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01330A"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B31326" w:rsidRDefault="00B31326" w:rsidP="000322BC">
      <w:pPr>
        <w:tabs>
          <w:tab w:val="left" w:pos="709"/>
        </w:tabs>
        <w:spacing w:before="120" w:after="0" w:line="240" w:lineRule="auto"/>
        <w:rPr>
          <w:rFonts w:eastAsia="Times New Roman"/>
          <w:sz w:val="26"/>
          <w:szCs w:val="26"/>
          <w:lang w:eastAsia="ru-RU"/>
        </w:rPr>
      </w:pPr>
      <w:r>
        <w:rPr>
          <w:rFonts w:eastAsia="Times New Roman"/>
          <w:sz w:val="26"/>
          <w:szCs w:val="26"/>
          <w:lang w:eastAsia="ru-RU"/>
        </w:rPr>
        <w:t>1</w:t>
      </w:r>
      <w:r w:rsidR="004A4A26">
        <w:rPr>
          <w:rFonts w:eastAsia="Times New Roman"/>
          <w:sz w:val="26"/>
          <w:szCs w:val="26"/>
          <w:lang w:val="ru-RU" w:eastAsia="ru-RU"/>
        </w:rPr>
        <w:t>8</w:t>
      </w:r>
      <w:r w:rsidR="00EC1A9A" w:rsidRPr="003F5A9D">
        <w:rPr>
          <w:rFonts w:eastAsia="Times New Roman"/>
          <w:sz w:val="26"/>
          <w:szCs w:val="26"/>
          <w:lang w:eastAsia="ru-RU"/>
        </w:rPr>
        <w:t>.</w:t>
      </w:r>
      <w:r w:rsidR="002A3D6D" w:rsidRPr="00EF223B">
        <w:rPr>
          <w:rFonts w:eastAsia="Times New Roman"/>
          <w:sz w:val="26"/>
          <w:szCs w:val="26"/>
          <w:lang w:val="ru-RU" w:eastAsia="ru-RU"/>
        </w:rPr>
        <w:t>1</w:t>
      </w:r>
      <w:r w:rsidR="00904EAE">
        <w:rPr>
          <w:rFonts w:eastAsia="Times New Roman"/>
          <w:sz w:val="26"/>
          <w:szCs w:val="26"/>
          <w:lang w:val="en-US" w:eastAsia="ru-RU"/>
        </w:rPr>
        <w:t>2</w:t>
      </w:r>
      <w:bookmarkStart w:id="0" w:name="_GoBack"/>
      <w:bookmarkEnd w:id="0"/>
      <w:r w:rsidR="001D789A" w:rsidRPr="004C70E2">
        <w:rPr>
          <w:rFonts w:eastAsia="Times New Roman"/>
          <w:sz w:val="26"/>
          <w:szCs w:val="26"/>
          <w:lang w:eastAsia="ru-RU"/>
        </w:rPr>
        <w:t>.20</w:t>
      </w:r>
      <w:r w:rsidR="00645EE1" w:rsidRPr="00B31326">
        <w:rPr>
          <w:rFonts w:eastAsia="Times New Roman"/>
          <w:sz w:val="26"/>
          <w:szCs w:val="26"/>
          <w:lang w:eastAsia="ru-RU"/>
        </w:rPr>
        <w:t>2</w:t>
      </w:r>
      <w:r w:rsidR="0028398C" w:rsidRPr="00B31326">
        <w:rPr>
          <w:rFonts w:eastAsia="Times New Roman"/>
          <w:sz w:val="26"/>
          <w:szCs w:val="26"/>
          <w:lang w:eastAsia="ru-RU"/>
        </w:rPr>
        <w:t>3</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B31326" w:rsidRPr="00B31326">
        <w:rPr>
          <w:rFonts w:eastAsia="Times New Roman"/>
          <w:b/>
          <w:sz w:val="26"/>
          <w:szCs w:val="26"/>
          <w:lang w:eastAsia="ru-RU"/>
        </w:rPr>
        <w:t>–</w:t>
      </w:r>
      <w:r w:rsidR="004A4A26">
        <w:rPr>
          <w:rFonts w:eastAsia="Times New Roman"/>
          <w:b/>
          <w:sz w:val="26"/>
          <w:szCs w:val="26"/>
          <w:lang w:eastAsia="ru-RU"/>
        </w:rPr>
        <w:t>жовтні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28398C" w:rsidRPr="00B31326">
        <w:rPr>
          <w:rFonts w:eastAsia="Times New Roman"/>
          <w:b/>
          <w:sz w:val="26"/>
          <w:szCs w:val="26"/>
          <w:lang w:eastAsia="ru-RU"/>
        </w:rPr>
        <w:t>3</w:t>
      </w:r>
      <w:r w:rsidR="00AF28E5">
        <w:rPr>
          <w:rFonts w:eastAsia="Times New Roman"/>
          <w:b/>
          <w:sz w:val="26"/>
          <w:szCs w:val="26"/>
          <w:lang w:eastAsia="ru-RU"/>
        </w:rPr>
        <w:t xml:space="preserve">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B32A0C" w:rsidRDefault="00B32A0C" w:rsidP="00B32A0C">
      <w:pPr>
        <w:spacing w:after="0" w:line="240" w:lineRule="auto"/>
        <w:ind w:firstLine="567"/>
        <w:jc w:val="both"/>
        <w:rPr>
          <w:sz w:val="26"/>
          <w:szCs w:val="26"/>
        </w:rPr>
      </w:pPr>
      <w:r w:rsidRPr="00B32A0C">
        <w:rPr>
          <w:sz w:val="26"/>
          <w:szCs w:val="26"/>
        </w:rPr>
        <w:t xml:space="preserve">У </w:t>
      </w:r>
      <w:r w:rsidR="00AF28E5" w:rsidRPr="00AF28E5">
        <w:rPr>
          <w:rFonts w:eastAsia="Times New Roman"/>
          <w:sz w:val="26"/>
          <w:szCs w:val="26"/>
          <w:lang w:eastAsia="ru-RU"/>
        </w:rPr>
        <w:t>січні</w:t>
      </w:r>
      <w:r w:rsidR="00B31326">
        <w:rPr>
          <w:rFonts w:eastAsia="Times New Roman"/>
          <w:sz w:val="26"/>
          <w:szCs w:val="26"/>
          <w:lang w:eastAsia="ru-RU"/>
        </w:rPr>
        <w:t>–</w:t>
      </w:r>
      <w:r w:rsidR="004A4A26">
        <w:rPr>
          <w:rFonts w:eastAsia="Times New Roman"/>
          <w:sz w:val="26"/>
          <w:szCs w:val="26"/>
          <w:lang w:eastAsia="ru-RU"/>
        </w:rPr>
        <w:t>жовтні</w:t>
      </w:r>
      <w:r w:rsidR="00AF28E5" w:rsidRPr="00AF28E5">
        <w:rPr>
          <w:rFonts w:eastAsia="Times New Roman"/>
          <w:sz w:val="26"/>
          <w:szCs w:val="26"/>
          <w:lang w:eastAsia="ru-RU"/>
        </w:rPr>
        <w:t xml:space="preserve"> 202</w:t>
      </w:r>
      <w:r w:rsidR="0028398C" w:rsidRPr="00B31326">
        <w:rPr>
          <w:rFonts w:eastAsia="Times New Roman"/>
          <w:sz w:val="26"/>
          <w:szCs w:val="26"/>
          <w:lang w:eastAsia="ru-RU"/>
        </w:rPr>
        <w:t>3</w:t>
      </w:r>
      <w:r w:rsidR="00AF28E5" w:rsidRPr="00AF28E5">
        <w:rPr>
          <w:rFonts w:eastAsia="Times New Roman"/>
          <w:sz w:val="26"/>
          <w:szCs w:val="26"/>
          <w:lang w:eastAsia="ru-RU"/>
        </w:rPr>
        <w:t>р</w:t>
      </w:r>
      <w:r w:rsidR="00AF28E5">
        <w:rPr>
          <w:rFonts w:eastAsia="Times New Roman"/>
          <w:sz w:val="26"/>
          <w:szCs w:val="26"/>
          <w:lang w:eastAsia="ru-RU"/>
        </w:rPr>
        <w:t>.</w:t>
      </w:r>
      <w:r w:rsidRPr="00B32A0C">
        <w:rPr>
          <w:sz w:val="26"/>
          <w:szCs w:val="26"/>
        </w:rPr>
        <w:t xml:space="preserve"> експорт товарів становив </w:t>
      </w:r>
      <w:r w:rsidR="004A4A26">
        <w:rPr>
          <w:sz w:val="26"/>
          <w:szCs w:val="26"/>
        </w:rPr>
        <w:t>989471,8</w:t>
      </w:r>
      <w:r w:rsidRPr="00B32A0C">
        <w:rPr>
          <w:sz w:val="26"/>
          <w:szCs w:val="26"/>
        </w:rPr>
        <w:t xml:space="preserve"> тис.дол. США, або </w:t>
      </w:r>
      <w:r w:rsidR="004A4A26">
        <w:rPr>
          <w:sz w:val="26"/>
          <w:szCs w:val="26"/>
        </w:rPr>
        <w:t>99,8</w:t>
      </w:r>
      <w:r w:rsidRPr="00B32A0C">
        <w:rPr>
          <w:sz w:val="26"/>
          <w:szCs w:val="26"/>
        </w:rPr>
        <w:t xml:space="preserve">% порівняно з </w:t>
      </w:r>
      <w:r w:rsidR="003A4524">
        <w:rPr>
          <w:sz w:val="26"/>
          <w:szCs w:val="26"/>
        </w:rPr>
        <w:t>січнем</w:t>
      </w:r>
      <w:r w:rsidR="00B31326">
        <w:rPr>
          <w:sz w:val="26"/>
          <w:szCs w:val="26"/>
        </w:rPr>
        <w:t>–</w:t>
      </w:r>
      <w:r w:rsidR="004A4A26">
        <w:rPr>
          <w:sz w:val="26"/>
          <w:szCs w:val="26"/>
        </w:rPr>
        <w:t>жовтнем</w:t>
      </w:r>
      <w:r w:rsidR="003A4524">
        <w:rPr>
          <w:sz w:val="26"/>
          <w:szCs w:val="26"/>
        </w:rPr>
        <w:t xml:space="preserve"> </w:t>
      </w:r>
      <w:r w:rsidRPr="00B32A0C">
        <w:rPr>
          <w:sz w:val="26"/>
          <w:szCs w:val="26"/>
        </w:rPr>
        <w:t>202</w:t>
      </w:r>
      <w:r w:rsidR="0028398C" w:rsidRPr="00B31326">
        <w:rPr>
          <w:sz w:val="26"/>
          <w:szCs w:val="26"/>
        </w:rPr>
        <w:t>2</w:t>
      </w:r>
      <w:r w:rsidRPr="00B32A0C">
        <w:rPr>
          <w:sz w:val="26"/>
          <w:szCs w:val="26"/>
        </w:rPr>
        <w:t xml:space="preserve">р., імпорт – </w:t>
      </w:r>
      <w:r w:rsidR="004A4A26">
        <w:rPr>
          <w:sz w:val="26"/>
          <w:szCs w:val="26"/>
        </w:rPr>
        <w:t>580583,8</w:t>
      </w:r>
      <w:r w:rsidRPr="00B32A0C">
        <w:rPr>
          <w:sz w:val="26"/>
          <w:szCs w:val="26"/>
        </w:rPr>
        <w:t xml:space="preserve"> тис.дол., або </w:t>
      </w:r>
      <w:r w:rsidR="004A4A26">
        <w:rPr>
          <w:sz w:val="26"/>
          <w:szCs w:val="26"/>
        </w:rPr>
        <w:t>122,8</w:t>
      </w:r>
      <w:r w:rsidRPr="00B32A0C">
        <w:rPr>
          <w:sz w:val="26"/>
          <w:szCs w:val="26"/>
        </w:rPr>
        <w:t xml:space="preserve">%. </w:t>
      </w:r>
      <w:r w:rsidR="0099054B">
        <w:rPr>
          <w:sz w:val="26"/>
          <w:szCs w:val="26"/>
        </w:rPr>
        <w:t>Пози</w:t>
      </w:r>
      <w:r w:rsidRPr="00B32A0C">
        <w:rPr>
          <w:sz w:val="26"/>
          <w:szCs w:val="26"/>
        </w:rPr>
        <w:t>тивне сальдо склало</w:t>
      </w:r>
      <w:r w:rsidR="0028398C">
        <w:rPr>
          <w:sz w:val="26"/>
          <w:szCs w:val="26"/>
        </w:rPr>
        <w:t xml:space="preserve"> </w:t>
      </w:r>
      <w:r w:rsidR="004A4A26">
        <w:rPr>
          <w:sz w:val="26"/>
          <w:szCs w:val="26"/>
        </w:rPr>
        <w:t>408888,0</w:t>
      </w:r>
      <w:r w:rsidRPr="00B32A0C">
        <w:rPr>
          <w:sz w:val="26"/>
          <w:szCs w:val="26"/>
        </w:rPr>
        <w:t xml:space="preserve"> тис.дол. (у </w:t>
      </w:r>
      <w:r w:rsidR="003A4524">
        <w:rPr>
          <w:sz w:val="26"/>
          <w:szCs w:val="26"/>
        </w:rPr>
        <w:t>січні</w:t>
      </w:r>
      <w:r w:rsidR="00B31326">
        <w:rPr>
          <w:sz w:val="26"/>
          <w:szCs w:val="26"/>
        </w:rPr>
        <w:t>–</w:t>
      </w:r>
      <w:r w:rsidR="004A4A26">
        <w:rPr>
          <w:sz w:val="26"/>
          <w:szCs w:val="26"/>
        </w:rPr>
        <w:t>жовтні</w:t>
      </w:r>
      <w:r w:rsidR="003A4524">
        <w:rPr>
          <w:sz w:val="26"/>
          <w:szCs w:val="26"/>
        </w:rPr>
        <w:t xml:space="preserve"> </w:t>
      </w:r>
      <w:r w:rsidRPr="00B32A0C">
        <w:rPr>
          <w:sz w:val="26"/>
          <w:szCs w:val="26"/>
        </w:rPr>
        <w:t>202</w:t>
      </w:r>
      <w:r w:rsidR="0028398C" w:rsidRPr="0028398C">
        <w:rPr>
          <w:sz w:val="26"/>
          <w:szCs w:val="26"/>
          <w:lang w:val="ru-RU"/>
        </w:rPr>
        <w:t>2</w:t>
      </w:r>
      <w:r w:rsidRPr="00B32A0C">
        <w:rPr>
          <w:sz w:val="26"/>
          <w:szCs w:val="26"/>
        </w:rPr>
        <w:t xml:space="preserve">р. </w:t>
      </w:r>
      <w:r w:rsidR="006C01CA">
        <w:rPr>
          <w:sz w:val="26"/>
          <w:szCs w:val="26"/>
        </w:rPr>
        <w:t xml:space="preserve">також </w:t>
      </w:r>
      <w:r w:rsidR="0028398C">
        <w:rPr>
          <w:sz w:val="26"/>
          <w:szCs w:val="26"/>
        </w:rPr>
        <w:t>пози</w:t>
      </w:r>
      <w:r w:rsidRPr="000A44E3">
        <w:rPr>
          <w:sz w:val="26"/>
          <w:szCs w:val="26"/>
        </w:rPr>
        <w:t>тивне</w:t>
      </w:r>
      <w:r w:rsidRPr="00B32A0C">
        <w:rPr>
          <w:sz w:val="26"/>
          <w:szCs w:val="26"/>
        </w:rPr>
        <w:t xml:space="preserve"> –</w:t>
      </w:r>
      <w:r w:rsidR="003A4524">
        <w:rPr>
          <w:sz w:val="26"/>
          <w:szCs w:val="26"/>
        </w:rPr>
        <w:t xml:space="preserve"> </w:t>
      </w:r>
      <w:r w:rsidR="004A4A26">
        <w:rPr>
          <w:sz w:val="26"/>
          <w:szCs w:val="26"/>
          <w:lang w:val="ru-RU"/>
        </w:rPr>
        <w:t>518643,0</w:t>
      </w:r>
      <w:r w:rsidR="0028398C">
        <w:rPr>
          <w:sz w:val="26"/>
          <w:szCs w:val="26"/>
          <w:lang w:val="en-US"/>
        </w:rPr>
        <w:t> </w:t>
      </w:r>
      <w:r w:rsidRPr="00B32A0C">
        <w:rPr>
          <w:sz w:val="26"/>
          <w:szCs w:val="26"/>
        </w:rPr>
        <w:t>тис.дол.).</w:t>
      </w:r>
    </w:p>
    <w:p w:rsidR="00B32A0C" w:rsidRPr="00B32A0C" w:rsidRDefault="00B32A0C" w:rsidP="00B32A0C">
      <w:pPr>
        <w:spacing w:after="0" w:line="240" w:lineRule="auto"/>
        <w:ind w:firstLine="567"/>
        <w:jc w:val="both"/>
        <w:rPr>
          <w:sz w:val="26"/>
          <w:szCs w:val="26"/>
        </w:rPr>
      </w:pPr>
      <w:r w:rsidRPr="00B32A0C">
        <w:rPr>
          <w:sz w:val="26"/>
          <w:szCs w:val="26"/>
        </w:rPr>
        <w:t xml:space="preserve">Коефіцієнт покриття експортом імпорту </w:t>
      </w:r>
      <w:r w:rsidR="006C01CA">
        <w:rPr>
          <w:sz w:val="26"/>
          <w:szCs w:val="26"/>
        </w:rPr>
        <w:t>становив</w:t>
      </w:r>
      <w:r w:rsidR="0028398C">
        <w:rPr>
          <w:sz w:val="26"/>
          <w:szCs w:val="26"/>
        </w:rPr>
        <w:t xml:space="preserve"> </w:t>
      </w:r>
      <w:r w:rsidR="00570073">
        <w:rPr>
          <w:sz w:val="26"/>
          <w:szCs w:val="26"/>
        </w:rPr>
        <w:t>1,</w:t>
      </w:r>
      <w:r w:rsidR="008D588D">
        <w:rPr>
          <w:sz w:val="26"/>
          <w:szCs w:val="26"/>
          <w:lang w:val="ru-RU"/>
        </w:rPr>
        <w:t>7</w:t>
      </w:r>
      <w:r w:rsidR="009F2A5E">
        <w:rPr>
          <w:sz w:val="26"/>
          <w:szCs w:val="26"/>
          <w:lang w:val="ru-RU"/>
        </w:rPr>
        <w:t>0</w:t>
      </w:r>
      <w:r w:rsidR="0028398C">
        <w:rPr>
          <w:sz w:val="26"/>
          <w:szCs w:val="26"/>
        </w:rPr>
        <w:t xml:space="preserve"> </w:t>
      </w:r>
      <w:r w:rsidRPr="00B32A0C">
        <w:rPr>
          <w:sz w:val="26"/>
          <w:szCs w:val="26"/>
        </w:rPr>
        <w:t>(</w:t>
      </w:r>
      <w:r w:rsidR="003A4524" w:rsidRPr="00B32A0C">
        <w:rPr>
          <w:sz w:val="26"/>
          <w:szCs w:val="26"/>
        </w:rPr>
        <w:t xml:space="preserve">у </w:t>
      </w:r>
      <w:r w:rsidR="003A4524">
        <w:rPr>
          <w:sz w:val="26"/>
          <w:szCs w:val="26"/>
        </w:rPr>
        <w:t>січні</w:t>
      </w:r>
      <w:r w:rsidR="00B31326">
        <w:rPr>
          <w:sz w:val="26"/>
          <w:szCs w:val="26"/>
        </w:rPr>
        <w:t>–</w:t>
      </w:r>
      <w:r w:rsidR="004A4A26">
        <w:rPr>
          <w:sz w:val="26"/>
          <w:szCs w:val="26"/>
        </w:rPr>
        <w:t>жовтні</w:t>
      </w:r>
      <w:r w:rsidR="003A4524">
        <w:rPr>
          <w:sz w:val="26"/>
          <w:szCs w:val="26"/>
        </w:rPr>
        <w:t xml:space="preserve"> </w:t>
      </w:r>
      <w:r w:rsidR="003A4524" w:rsidRPr="00B32A0C">
        <w:rPr>
          <w:sz w:val="26"/>
          <w:szCs w:val="26"/>
        </w:rPr>
        <w:t>202</w:t>
      </w:r>
      <w:r w:rsidR="004E5C5F">
        <w:rPr>
          <w:sz w:val="26"/>
          <w:szCs w:val="26"/>
        </w:rPr>
        <w:t>2</w:t>
      </w:r>
      <w:r w:rsidR="003A4524" w:rsidRPr="00B32A0C">
        <w:rPr>
          <w:sz w:val="26"/>
          <w:szCs w:val="26"/>
        </w:rPr>
        <w:t>р</w:t>
      </w:r>
      <w:r w:rsidR="0028398C" w:rsidRPr="00B32A0C">
        <w:rPr>
          <w:sz w:val="26"/>
          <w:szCs w:val="26"/>
        </w:rPr>
        <w:t>.</w:t>
      </w:r>
      <w:r w:rsidR="0028398C">
        <w:rPr>
          <w:sz w:val="26"/>
          <w:szCs w:val="26"/>
        </w:rPr>
        <w:t xml:space="preserve"> </w:t>
      </w:r>
      <w:r w:rsidR="0028398C" w:rsidRPr="00B32A0C">
        <w:rPr>
          <w:sz w:val="26"/>
          <w:szCs w:val="26"/>
        </w:rPr>
        <w:t>–</w:t>
      </w:r>
      <w:r w:rsidR="0028398C">
        <w:rPr>
          <w:sz w:val="26"/>
          <w:szCs w:val="26"/>
        </w:rPr>
        <w:t xml:space="preserve"> </w:t>
      </w:r>
      <w:r w:rsidR="004B6D83">
        <w:rPr>
          <w:sz w:val="26"/>
          <w:szCs w:val="26"/>
        </w:rPr>
        <w:t>2,</w:t>
      </w:r>
      <w:r w:rsidR="004A4A26">
        <w:rPr>
          <w:sz w:val="26"/>
          <w:szCs w:val="26"/>
        </w:rPr>
        <w:t>10</w:t>
      </w:r>
      <w:r w:rsidRPr="00B32A0C">
        <w:rPr>
          <w:sz w:val="26"/>
          <w:szCs w:val="26"/>
        </w:rPr>
        <w:t>).</w:t>
      </w:r>
    </w:p>
    <w:p w:rsidR="002667C1" w:rsidRDefault="00AE73E7" w:rsidP="00874F8E">
      <w:pPr>
        <w:spacing w:after="0" w:line="240" w:lineRule="auto"/>
        <w:ind w:firstLine="567"/>
        <w:jc w:val="both"/>
        <w:rPr>
          <w:sz w:val="26"/>
          <w:szCs w:val="26"/>
        </w:rPr>
        <w:sectPr w:rsidR="002667C1" w:rsidSect="00874F8E">
          <w:footerReference w:type="default" r:id="rId9"/>
          <w:pgSz w:w="11906" w:h="16838" w:code="9"/>
          <w:pgMar w:top="1134" w:right="567" w:bottom="1134" w:left="1701" w:header="709" w:footer="709" w:gutter="0"/>
          <w:cols w:space="708"/>
          <w:titlePg/>
          <w:docGrid w:linePitch="360"/>
        </w:sectPr>
      </w:pPr>
      <w:r w:rsidRPr="00331189">
        <w:rPr>
          <w:sz w:val="26"/>
          <w:szCs w:val="26"/>
        </w:rPr>
        <w:t>Зовнішньо</w:t>
      </w:r>
      <w:r w:rsidR="004154C1">
        <w:rPr>
          <w:sz w:val="26"/>
          <w:szCs w:val="26"/>
        </w:rPr>
        <w:t xml:space="preserve">торговельні операції проводилися </w:t>
      </w:r>
      <w:r w:rsidRPr="00331189">
        <w:rPr>
          <w:sz w:val="26"/>
          <w:szCs w:val="26"/>
        </w:rPr>
        <w:t>з партнерами</w:t>
      </w:r>
      <w:r w:rsidRPr="00331189">
        <w:rPr>
          <w:sz w:val="26"/>
          <w:szCs w:val="26"/>
          <w:lang w:val="ru-RU"/>
        </w:rPr>
        <w:t xml:space="preserve"> </w:t>
      </w:r>
      <w:r w:rsidR="0028398C" w:rsidRPr="006577A0">
        <w:rPr>
          <w:sz w:val="26"/>
          <w:szCs w:val="26"/>
        </w:rPr>
        <w:t>і</w:t>
      </w:r>
      <w:r w:rsidR="00D97D57" w:rsidRPr="006577A0">
        <w:rPr>
          <w:sz w:val="26"/>
          <w:szCs w:val="26"/>
        </w:rPr>
        <w:t>з</w:t>
      </w:r>
      <w:r w:rsidRPr="006577A0">
        <w:rPr>
          <w:sz w:val="26"/>
          <w:szCs w:val="26"/>
        </w:rPr>
        <w:t xml:space="preserve"> </w:t>
      </w:r>
      <w:r w:rsidR="00570073" w:rsidRPr="00570073">
        <w:rPr>
          <w:sz w:val="26"/>
          <w:szCs w:val="26"/>
          <w:lang w:val="ru-RU"/>
        </w:rPr>
        <w:t>1</w:t>
      </w:r>
      <w:r w:rsidR="00C56BBE">
        <w:rPr>
          <w:sz w:val="26"/>
          <w:szCs w:val="26"/>
          <w:lang w:val="ru-RU"/>
        </w:rPr>
        <w:t>30</w:t>
      </w:r>
      <w:r w:rsidRPr="006577A0">
        <w:rPr>
          <w:sz w:val="26"/>
          <w:szCs w:val="26"/>
        </w:rPr>
        <w:t xml:space="preserve"> країн</w:t>
      </w:r>
      <w:r w:rsidRPr="00331189">
        <w:rPr>
          <w:sz w:val="26"/>
          <w:szCs w:val="26"/>
        </w:rPr>
        <w:t xml:space="preserve"> світу.</w:t>
      </w:r>
    </w:p>
    <w:p w:rsidR="00AE73E7" w:rsidRPr="00331189" w:rsidRDefault="00AE73E7" w:rsidP="00874F8E">
      <w:pPr>
        <w:spacing w:after="0" w:line="240" w:lineRule="auto"/>
        <w:ind w:firstLine="567"/>
        <w:jc w:val="both"/>
        <w:rPr>
          <w:sz w:val="26"/>
          <w:szCs w:val="26"/>
        </w:rPr>
      </w:pPr>
    </w:p>
    <w:p w:rsidR="000368AA" w:rsidRDefault="000368AA" w:rsidP="001F072E">
      <w:pPr>
        <w:spacing w:after="0" w:line="240" w:lineRule="auto"/>
        <w:rPr>
          <w:rFonts w:eastAsia="Times New Roman"/>
          <w:b/>
          <w:sz w:val="20"/>
          <w:szCs w:val="20"/>
          <w:lang w:eastAsia="ru-RU"/>
        </w:rPr>
      </w:pPr>
    </w:p>
    <w:p w:rsidR="00C10512" w:rsidRDefault="00C10512" w:rsidP="002667C1">
      <w:pPr>
        <w:spacing w:after="0" w:line="240" w:lineRule="auto"/>
        <w:ind w:left="284"/>
        <w:jc w:val="center"/>
        <w:rPr>
          <w:b/>
          <w:color w:val="000000"/>
          <w:sz w:val="20"/>
          <w:szCs w:val="20"/>
        </w:rPr>
        <w:sectPr w:rsidR="00C10512" w:rsidSect="002667C1">
          <w:type w:val="continuous"/>
          <w:pgSz w:w="11906" w:h="16838" w:code="9"/>
          <w:pgMar w:top="1134" w:right="567" w:bottom="1134" w:left="1701" w:header="709" w:footer="709" w:gutter="0"/>
          <w:cols w:space="708"/>
          <w:titlePg/>
          <w:docGrid w:linePitch="360"/>
        </w:sectPr>
      </w:pPr>
    </w:p>
    <w:p w:rsidR="002667C1" w:rsidRPr="00672B57" w:rsidRDefault="002667C1" w:rsidP="002667C1">
      <w:pPr>
        <w:spacing w:after="0" w:line="240" w:lineRule="auto"/>
        <w:ind w:left="284"/>
        <w:jc w:val="center"/>
        <w:rPr>
          <w:b/>
          <w:color w:val="000000"/>
          <w:sz w:val="20"/>
          <w:szCs w:val="20"/>
        </w:rPr>
      </w:pPr>
      <w:r w:rsidRPr="00672B57">
        <w:rPr>
          <w:b/>
          <w:color w:val="000000"/>
          <w:sz w:val="20"/>
          <w:szCs w:val="20"/>
        </w:rPr>
        <w:t>Темпи зростання (зниження) експорту товарів</w:t>
      </w:r>
      <w:r w:rsidR="00C10512" w:rsidRPr="00672B57">
        <w:rPr>
          <w:color w:val="000000"/>
          <w:sz w:val="20"/>
          <w:szCs w:val="20"/>
        </w:rPr>
        <w:t xml:space="preserve"> (у % до відповідного періоду попереднього року, наростаючим підсумком)</w:t>
      </w:r>
    </w:p>
    <w:p w:rsidR="00C10512" w:rsidRPr="00672B57" w:rsidRDefault="00C10512" w:rsidP="00C10512">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товарів</w:t>
      </w:r>
    </w:p>
    <w:p w:rsidR="002667C1" w:rsidRPr="00672B57" w:rsidRDefault="00C10512" w:rsidP="00C10512">
      <w:pPr>
        <w:spacing w:after="0" w:line="240" w:lineRule="auto"/>
        <w:ind w:left="284"/>
        <w:jc w:val="center"/>
        <w:rPr>
          <w:color w:val="000000"/>
          <w:sz w:val="20"/>
          <w:szCs w:val="20"/>
        </w:rPr>
      </w:pPr>
      <w:r w:rsidRPr="00672B57">
        <w:rPr>
          <w:rFonts w:eastAsia="Times New Roman"/>
          <w:color w:val="000000"/>
          <w:sz w:val="20"/>
          <w:szCs w:val="20"/>
          <w:lang w:eastAsia="ru-RU"/>
        </w:rPr>
        <w:t>(у % до  відповідного періоду попереднього року, наростаючим підсумком)</w:t>
      </w:r>
    </w:p>
    <w:p w:rsidR="00C10512" w:rsidRDefault="00C10512" w:rsidP="001F072E">
      <w:pPr>
        <w:spacing w:after="0" w:line="240" w:lineRule="auto"/>
        <w:rPr>
          <w:rFonts w:eastAsia="Times New Roman"/>
          <w:b/>
          <w:sz w:val="20"/>
          <w:szCs w:val="20"/>
          <w:lang w:eastAsia="ru-RU"/>
        </w:rPr>
        <w:sectPr w:rsidR="00C10512" w:rsidSect="00C10512">
          <w:type w:val="continuous"/>
          <w:pgSz w:w="11906" w:h="16838" w:code="9"/>
          <w:pgMar w:top="1134" w:right="567" w:bottom="1134" w:left="1701" w:header="709" w:footer="709" w:gutter="0"/>
          <w:cols w:num="2" w:space="708"/>
          <w:titlePg/>
          <w:docGrid w:linePitch="360"/>
        </w:sectPr>
      </w:pPr>
    </w:p>
    <w:p w:rsidR="0028398C" w:rsidRDefault="0028398C" w:rsidP="001F072E">
      <w:pPr>
        <w:spacing w:after="0" w:line="240" w:lineRule="auto"/>
        <w:rPr>
          <w:rFonts w:eastAsia="Times New Roman"/>
          <w:b/>
          <w:sz w:val="20"/>
          <w:szCs w:val="20"/>
          <w:lang w:eastAsia="ru-RU"/>
        </w:rPr>
      </w:pPr>
    </w:p>
    <w:p w:rsidR="0028398C" w:rsidRPr="00331189" w:rsidRDefault="002667C1" w:rsidP="001F072E">
      <w:pPr>
        <w:spacing w:after="0" w:line="240" w:lineRule="auto"/>
        <w:rPr>
          <w:rFonts w:eastAsia="Times New Roman"/>
          <w:b/>
          <w:sz w:val="20"/>
          <w:szCs w:val="20"/>
          <w:lang w:eastAsia="ru-RU"/>
        </w:rPr>
        <w:sectPr w:rsidR="0028398C" w:rsidRPr="00331189" w:rsidSect="002667C1">
          <w:type w:val="continuous"/>
          <w:pgSz w:w="11906" w:h="16838" w:code="9"/>
          <w:pgMar w:top="1134" w:right="567" w:bottom="1134" w:left="1701" w:header="709" w:footer="709" w:gutter="0"/>
          <w:cols w:space="708"/>
          <w:titlePg/>
          <w:docGrid w:linePitch="360"/>
        </w:sectPr>
      </w:pPr>
      <w:r w:rsidRPr="008C3549">
        <w:rPr>
          <w:noProof/>
          <w:color w:val="000000"/>
          <w:lang w:eastAsia="uk-UA"/>
        </w:rPr>
        <w:drawing>
          <wp:inline distT="0" distB="0" distL="0" distR="0" wp14:anchorId="45B5B06D" wp14:editId="663E1698">
            <wp:extent cx="2952750" cy="2166730"/>
            <wp:effectExtent l="0" t="0" r="0" b="508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8C3549">
        <w:rPr>
          <w:rFonts w:eastAsia="Times New Roman"/>
          <w:noProof/>
          <w:color w:val="000000"/>
          <w:sz w:val="28"/>
          <w:szCs w:val="28"/>
          <w:lang w:eastAsia="uk-UA"/>
        </w:rPr>
        <w:drawing>
          <wp:inline distT="0" distB="0" distL="0" distR="0" wp14:anchorId="161B574C" wp14:editId="31F0B6BB">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8398C" w:rsidRPr="00232AA1" w:rsidRDefault="0028398C" w:rsidP="009872E0">
      <w:pPr>
        <w:spacing w:after="0" w:line="240" w:lineRule="auto"/>
        <w:ind w:left="284"/>
        <w:jc w:val="center"/>
        <w:rPr>
          <w:rFonts w:eastAsia="Times New Roman"/>
          <w:color w:val="000000"/>
          <w:sz w:val="26"/>
          <w:szCs w:val="26"/>
          <w:lang w:eastAsia="ru-RU"/>
        </w:rPr>
        <w:sectPr w:rsidR="0028398C" w:rsidRPr="00232AA1" w:rsidSect="008D3CAD">
          <w:type w:val="continuous"/>
          <w:pgSz w:w="11906" w:h="16838" w:code="9"/>
          <w:pgMar w:top="1134" w:right="1134" w:bottom="851" w:left="1134" w:header="709" w:footer="709" w:gutter="0"/>
          <w:cols w:num="2" w:space="282"/>
          <w:titlePg/>
          <w:docGrid w:linePitch="360"/>
        </w:sectPr>
      </w:pPr>
      <w:r w:rsidRPr="00232AA1">
        <w:rPr>
          <w:b/>
          <w:color w:val="000000"/>
          <w:sz w:val="20"/>
          <w:szCs w:val="20"/>
        </w:rPr>
        <w:t xml:space="preserve">      </w:t>
      </w:r>
    </w:p>
    <w:p w:rsidR="002667C1" w:rsidRPr="00672B57" w:rsidRDefault="002667C1" w:rsidP="00C10512">
      <w:pPr>
        <w:spacing w:after="0" w:line="240" w:lineRule="auto"/>
        <w:ind w:left="284"/>
        <w:jc w:val="center"/>
        <w:rPr>
          <w:color w:val="000000"/>
          <w:sz w:val="20"/>
          <w:szCs w:val="20"/>
        </w:rPr>
      </w:pPr>
      <w:r w:rsidRPr="00232AA1">
        <w:rPr>
          <w:b/>
          <w:color w:val="000000"/>
          <w:sz w:val="20"/>
          <w:szCs w:val="20"/>
        </w:rPr>
        <w:t xml:space="preserve">      </w:t>
      </w:r>
    </w:p>
    <w:p w:rsidR="002667C1" w:rsidRPr="00292F3A" w:rsidRDefault="002667C1" w:rsidP="002667C1">
      <w:pPr>
        <w:spacing w:after="0" w:line="240" w:lineRule="auto"/>
        <w:ind w:left="284"/>
        <w:jc w:val="center"/>
        <w:rPr>
          <w:rFonts w:eastAsia="Times New Roman"/>
          <w:b/>
          <w:color w:val="000000"/>
          <w:sz w:val="16"/>
          <w:szCs w:val="16"/>
          <w:lang w:eastAsia="ru-RU"/>
        </w:rPr>
      </w:pPr>
    </w:p>
    <w:p w:rsidR="002667C1" w:rsidRDefault="002667C1" w:rsidP="002667C1">
      <w:pPr>
        <w:spacing w:after="0" w:line="240" w:lineRule="auto"/>
        <w:ind w:left="284"/>
        <w:jc w:val="center"/>
        <w:rPr>
          <w:color w:val="000000"/>
          <w:sz w:val="20"/>
          <w:szCs w:val="20"/>
        </w:rPr>
      </w:pPr>
    </w:p>
    <w:p w:rsidR="0028398C" w:rsidRDefault="0028398C" w:rsidP="0028398C">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Pr>
          <w:rFonts w:eastAsia="Times New Roman"/>
          <w:sz w:val="26"/>
          <w:szCs w:val="26"/>
          <w:lang w:val="ru-RU" w:eastAsia="ru-RU"/>
        </w:rPr>
        <w:t>у</w:t>
      </w:r>
      <w:r>
        <w:rPr>
          <w:rFonts w:eastAsia="Times New Roman"/>
          <w:sz w:val="26"/>
          <w:szCs w:val="26"/>
          <w:lang w:eastAsia="ru-RU"/>
        </w:rPr>
        <w:t>.</w:t>
      </w:r>
    </w:p>
    <w:p w:rsidR="00425759" w:rsidRPr="004661F9" w:rsidRDefault="00425759" w:rsidP="001F072E">
      <w:pPr>
        <w:spacing w:after="0" w:line="240" w:lineRule="auto"/>
        <w:ind w:firstLine="709"/>
        <w:jc w:val="both"/>
        <w:rPr>
          <w:sz w:val="26"/>
          <w:szCs w:val="26"/>
        </w:rPr>
      </w:pP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2208B3" w:rsidP="00412199">
      <w:pPr>
        <w:spacing w:after="0" w:line="240" w:lineRule="auto"/>
        <w:jc w:val="both"/>
        <w:rPr>
          <w:rFonts w:eastAsia="Times New Roman"/>
          <w:lang w:eastAsia="ru-RU"/>
        </w:rPr>
      </w:pPr>
      <w:r>
        <w:t>Дані наведено без урахування тимчасово окупованих російською федерацією територій та частини територій, на яких ведуться (велися) бойові дії</w:t>
      </w:r>
      <w:r w:rsidR="00412199" w:rsidRPr="00995A2B">
        <w:rPr>
          <w:rFonts w:eastAsia="Times New Roman"/>
          <w:lang w:eastAsia="ru-RU"/>
        </w:rPr>
        <w:t>.</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r w:rsidR="007148B9" w:rsidRPr="007148B9">
        <w:rPr>
          <w:rStyle w:val="a7"/>
        </w:rPr>
        <w:t>https://zakon.rada.gov.ua/laws/show/2697%D0%B0-20#n2</w:t>
      </w:r>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586F5C" w:rsidRDefault="00586F5C" w:rsidP="00586F5C">
      <w:pPr>
        <w:spacing w:before="100" w:after="0" w:line="240" w:lineRule="auto"/>
        <w:jc w:val="both"/>
      </w:pPr>
      <w:bookmarkStart w:id="1" w:name="_Hlk103330988"/>
      <w:r w:rsidRPr="004E5C5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p w:rsidR="00586F5C" w:rsidRPr="00A755A7" w:rsidRDefault="00586F5C" w:rsidP="00586F5C">
      <w:pPr>
        <w:spacing w:before="100" w:after="0" w:line="240" w:lineRule="auto"/>
        <w:jc w:val="both"/>
      </w:pPr>
    </w:p>
    <w:bookmarkEnd w:id="1"/>
    <w:p w:rsidR="00412199" w:rsidRPr="00966C7A" w:rsidRDefault="00412199" w:rsidP="00412199">
      <w:pPr>
        <w:spacing w:after="0" w:line="240" w:lineRule="auto"/>
        <w:jc w:val="both"/>
      </w:pPr>
      <w:r>
        <w:t xml:space="preserve">Методологічні положення: </w:t>
      </w:r>
      <w:hyperlink r:id="rId12" w:history="1">
        <w:r w:rsidR="007148B9" w:rsidRPr="007148B9">
          <w:rPr>
            <w:rStyle w:val="a7"/>
          </w:rPr>
          <w:t>https://ukrstat.gov.ua/norm_doc/2022/449/449.pdf</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1D45A5"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w:t>
      </w:r>
      <w:r w:rsidR="001D45A5" w:rsidRPr="00BE199D">
        <w:t>оприлюднюється</w:t>
      </w:r>
      <w:r w:rsidRPr="00161691">
        <w:t xml:space="preserve">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4A4A26">
        <w:t>жовтні</w:t>
      </w:r>
      <w:r w:rsidRPr="00C25BF3">
        <w:t xml:space="preserve"> наступного за звітним року</w:t>
      </w:r>
      <w:r w:rsidRPr="00C3143D">
        <w:t>.</w:t>
      </w:r>
    </w:p>
    <w:p w:rsidR="00412199" w:rsidRDefault="00412199" w:rsidP="00412199">
      <w:pPr>
        <w:spacing w:after="0" w:line="240" w:lineRule="auto"/>
        <w:jc w:val="both"/>
      </w:pPr>
    </w:p>
    <w:p w:rsidR="00586F5C" w:rsidRPr="00A755A7" w:rsidRDefault="00586F5C" w:rsidP="00586F5C">
      <w:pPr>
        <w:spacing w:after="0" w:line="240" w:lineRule="auto"/>
        <w:jc w:val="both"/>
        <w:rPr>
          <w:lang w:eastAsia="uk-UA"/>
        </w:rPr>
      </w:pPr>
      <w:r w:rsidRPr="00A755A7">
        <w:rPr>
          <w:u w:val="single"/>
          <w:lang w:eastAsia="uk-UA"/>
        </w:rPr>
        <w:t>Розбіжності у даних, які оприлюднюють Держстат, Держмитслужба та Національний банк</w:t>
      </w:r>
    </w:p>
    <w:p w:rsidR="00C43EBF" w:rsidRPr="000D43A5" w:rsidRDefault="00904EAE" w:rsidP="00C43EBF">
      <w:pPr>
        <w:spacing w:after="0" w:line="240" w:lineRule="auto"/>
        <w:jc w:val="both"/>
        <w:rPr>
          <w:lang w:eastAsia="uk-UA"/>
        </w:rPr>
      </w:pPr>
      <w:hyperlink r:id="rId13"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4"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01330A"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4"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4E5C5F">
        <w:rPr>
          <w:rFonts w:eastAsia="Times New Roman"/>
          <w:sz w:val="20"/>
          <w:szCs w:val="20"/>
          <w:lang w:val="ru-RU" w:eastAsia="ru-RU"/>
        </w:rPr>
        <w:t>3</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344C0D">
        <w:rPr>
          <w:rFonts w:ascii="Calibri" w:hAnsi="Calibri"/>
          <w:color w:val="000000"/>
          <w:sz w:val="24"/>
          <w:szCs w:val="24"/>
          <w:lang w:val="uk-UA"/>
        </w:rPr>
        <w:t>–</w:t>
      </w:r>
      <w:r w:rsidR="004A4A26">
        <w:rPr>
          <w:rFonts w:ascii="Calibri" w:hAnsi="Calibri"/>
          <w:color w:val="000000"/>
          <w:sz w:val="24"/>
          <w:szCs w:val="24"/>
          <w:lang w:val="uk-UA"/>
        </w:rPr>
        <w:t>жовтні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w:t>
      </w:r>
      <w:r w:rsidR="004E5C5F">
        <w:rPr>
          <w:rFonts w:ascii="Calibri" w:hAnsi="Calibri"/>
          <w:color w:val="000000"/>
          <w:sz w:val="24"/>
          <w:szCs w:val="24"/>
          <w:lang w:val="ru-RU"/>
        </w:rPr>
        <w:t>3</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6858E2" w:rsidRPr="001815B7" w:rsidTr="004D32E9">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val="en-US" w:eastAsia="ru-RU"/>
              </w:rPr>
            </w:pPr>
            <w:r w:rsidRPr="001815B7">
              <w:rPr>
                <w:rFonts w:eastAsia="Times New Roman"/>
                <w:bCs/>
                <w:lang w:eastAsia="ru-RU"/>
              </w:rPr>
              <w:t>Назва</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Розділ та код УКТ</w:t>
            </w:r>
            <w:r w:rsidR="006428AD" w:rsidRPr="00D819E5">
              <w:rPr>
                <w:rFonts w:eastAsia="Times New Roman"/>
                <w:bCs/>
                <w:lang w:val="ru-RU" w:eastAsia="ru-RU"/>
              </w:rPr>
              <w:t xml:space="preserve"> </w:t>
            </w:r>
            <w:r w:rsidRPr="001815B7">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Імпорт</w:t>
            </w:r>
          </w:p>
        </w:tc>
      </w:tr>
      <w:tr w:rsidR="006858E2" w:rsidRPr="001815B7" w:rsidTr="004D32E9">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1815B7"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1815B7"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4A4A26">
              <w:rPr>
                <w:rFonts w:ascii="Calibri" w:hAnsi="Calibri" w:cs="Calibri"/>
                <w:snapToGrid w:val="0"/>
                <w:sz w:val="22"/>
                <w:szCs w:val="22"/>
              </w:rPr>
              <w:t>жовтня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1815B7">
              <w:rPr>
                <w:rFonts w:eastAsia="Times New Roman"/>
                <w:bCs/>
                <w:lang w:eastAsia="ru-RU"/>
              </w:rPr>
              <w:t>.дол.</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344C0D">
              <w:rPr>
                <w:rFonts w:ascii="Calibri" w:hAnsi="Calibri" w:cs="Calibri"/>
                <w:snapToGrid w:val="0"/>
                <w:sz w:val="22"/>
                <w:szCs w:val="22"/>
              </w:rPr>
              <w:t>–</w:t>
            </w:r>
            <w:r w:rsidR="004A4A26">
              <w:rPr>
                <w:rFonts w:ascii="Calibri" w:hAnsi="Calibri" w:cs="Calibri"/>
                <w:snapToGrid w:val="0"/>
                <w:sz w:val="22"/>
                <w:szCs w:val="22"/>
              </w:rPr>
              <w:t>жовтня</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у % до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загального</w:t>
            </w:r>
          </w:p>
          <w:p w:rsidR="006858E2" w:rsidRPr="001815B7" w:rsidRDefault="006858E2" w:rsidP="00BC2384">
            <w:pPr>
              <w:spacing w:after="0" w:line="260" w:lineRule="exact"/>
              <w:ind w:left="-108" w:right="-142"/>
              <w:jc w:val="center"/>
              <w:rPr>
                <w:rFonts w:eastAsia="Times New Roman"/>
                <w:bCs/>
                <w:lang w:eastAsia="ru-RU"/>
              </w:rPr>
            </w:pPr>
            <w:r w:rsidRPr="001815B7">
              <w:rPr>
                <w:rFonts w:eastAsia="Times New Roman"/>
                <w:bCs/>
                <w:lang w:eastAsia="ru-RU"/>
              </w:rPr>
              <w:t>обсягу</w:t>
            </w:r>
          </w:p>
        </w:tc>
      </w:tr>
      <w:tr w:rsidR="002A3231" w:rsidRPr="00BA2084" w:rsidTr="002A3231">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1815B7" w:rsidRDefault="002A3231" w:rsidP="002A3231">
            <w:pPr>
              <w:spacing w:after="0" w:line="300" w:lineRule="exact"/>
              <w:ind w:left="-85"/>
              <w:rPr>
                <w:rFonts w:eastAsia="Times New Roman"/>
                <w:b/>
                <w:bCs/>
                <w:lang w:eastAsia="ru-RU"/>
              </w:rPr>
            </w:pPr>
            <w:r w:rsidRPr="001815B7">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auto"/>
            </w:tcBorders>
          </w:tcPr>
          <w:p w:rsidR="002A3231" w:rsidRPr="001815B7" w:rsidRDefault="002A3231" w:rsidP="002A3231">
            <w:pPr>
              <w:spacing w:after="0" w:line="300" w:lineRule="exact"/>
              <w:ind w:left="-85"/>
              <w:rPr>
                <w:rFonts w:eastAsia="Times New Roman"/>
                <w:b/>
                <w:bCs/>
                <w:lang w:eastAsia="ru-RU"/>
              </w:rPr>
            </w:pP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989471,8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99,8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100,0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580583,8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122,8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A3231" w:rsidRDefault="002A3231" w:rsidP="002A3231">
            <w:pPr>
              <w:spacing w:after="0" w:line="240" w:lineRule="auto"/>
              <w:jc w:val="right"/>
              <w:rPr>
                <w:rFonts w:cs="Times New Roman CYR"/>
                <w:b/>
              </w:rPr>
            </w:pPr>
            <w:r w:rsidRPr="002A3231">
              <w:rPr>
                <w:rFonts w:cs="Times New Roman CYR"/>
                <w:b/>
              </w:rPr>
              <w:t>100,0</w:t>
            </w:r>
          </w:p>
        </w:tc>
      </w:tr>
      <w:tr w:rsidR="006858E2" w:rsidRPr="00BA2084" w:rsidTr="005C2DD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6858E2" w:rsidRPr="001815B7" w:rsidRDefault="006858E2" w:rsidP="008E4C00">
            <w:pPr>
              <w:spacing w:after="0" w:line="280" w:lineRule="exact"/>
              <w:rPr>
                <w:rFonts w:eastAsia="Times New Roman"/>
                <w:bCs/>
                <w:lang w:eastAsia="ru-RU"/>
              </w:rPr>
            </w:pPr>
            <w:r w:rsidRPr="001815B7">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6858E2" w:rsidRPr="001815B7" w:rsidRDefault="006858E2" w:rsidP="00BC2384">
            <w:pPr>
              <w:spacing w:after="100" w:afterAutospacing="1" w:line="300" w:lineRule="exact"/>
              <w:rPr>
                <w:rFonts w:eastAsia="Times New Roman"/>
                <w:bCs/>
                <w:lang w:eastAsia="ru-RU"/>
              </w:rPr>
            </w:pPr>
          </w:p>
        </w:tc>
        <w:tc>
          <w:tcPr>
            <w:tcW w:w="1163"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c>
          <w:tcPr>
            <w:tcW w:w="1134" w:type="dxa"/>
            <w:tcBorders>
              <w:top w:val="dotted" w:sz="4" w:space="0" w:color="auto"/>
              <w:left w:val="dotted" w:sz="4" w:space="0" w:color="000000"/>
              <w:bottom w:val="dotted" w:sz="4" w:space="0" w:color="000000"/>
              <w:right w:val="dotted" w:sz="4" w:space="0" w:color="000000"/>
            </w:tcBorders>
            <w:shd w:val="clear" w:color="auto" w:fill="auto"/>
            <w:vAlign w:val="bottom"/>
          </w:tcPr>
          <w:p w:rsidR="006858E2" w:rsidRPr="0065498D" w:rsidRDefault="006858E2" w:rsidP="00134363">
            <w:pPr>
              <w:spacing w:after="0" w:line="240" w:lineRule="auto"/>
              <w:jc w:val="right"/>
              <w:rPr>
                <w:rFonts w:cs="Times New Roman CYR"/>
              </w:rPr>
            </w:pPr>
          </w:p>
        </w:tc>
      </w:tr>
      <w:tr w:rsidR="002A3231" w:rsidRPr="00BA2084" w:rsidTr="005C2DD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Живi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311107,6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478,8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27228,3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93,6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4,7</w:t>
            </w:r>
          </w:p>
        </w:tc>
      </w:tr>
      <w:tr w:rsidR="002A3231" w:rsidRPr="00BA2084" w:rsidTr="005C2DD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031816" w:rsidRDefault="002A3231" w:rsidP="002A3231">
            <w:pPr>
              <w:spacing w:after="0" w:line="280" w:lineRule="exact"/>
              <w:ind w:right="-52"/>
              <w:rPr>
                <w:rFonts w:eastAsia="Times New Roman"/>
                <w:bCs/>
                <w:lang w:eastAsia="ru-RU"/>
              </w:rPr>
            </w:pPr>
            <w:r w:rsidRPr="00031816">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380515,4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82,2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19171,9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116,8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3,3</w:t>
            </w:r>
          </w:p>
        </w:tc>
      </w:tr>
      <w:tr w:rsidR="002A3231" w:rsidRPr="00BA2084" w:rsidTr="005C2DDB">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III. 15</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122335,8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732,7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113,1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0,1</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IV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54148,2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31062,1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5,4</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4796,1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68551,4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101,0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11,8</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CC4507" w:rsidRDefault="002A3231" w:rsidP="002A3231">
            <w:pPr>
              <w:spacing w:after="0" w:line="280" w:lineRule="exact"/>
              <w:rPr>
                <w:rFonts w:eastAsia="Times New Roman"/>
                <w:bCs/>
                <w:spacing w:val="-6"/>
                <w:lang w:eastAsia="ru-RU"/>
              </w:rPr>
            </w:pPr>
            <w:r w:rsidRPr="00CC4507">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VI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18482,9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59,3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145505,4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113,7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25,1</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VII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6066,0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60867,2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161,5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10,5</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VIII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89,9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174,4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870,6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170,6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0,1</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IX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39188,2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77,8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493,0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90,9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0,1</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X</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2888,3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12716,1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134,8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2,2</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ХI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1539,1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36355,3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153,5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6,3</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5A3086" w:rsidRDefault="002A3231" w:rsidP="002A3231">
            <w:pPr>
              <w:spacing w:after="0" w:line="280" w:lineRule="exact"/>
              <w:rPr>
                <w:rFonts w:eastAsia="Times New Roman"/>
                <w:bCs/>
                <w:lang w:eastAsia="ru-RU"/>
              </w:rPr>
            </w:pPr>
            <w:r w:rsidRPr="005A3086">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5A3086" w:rsidRDefault="002A3231" w:rsidP="002A3231">
            <w:pPr>
              <w:spacing w:after="0" w:line="240" w:lineRule="auto"/>
              <w:jc w:val="center"/>
              <w:rPr>
                <w:rFonts w:eastAsia="Times New Roman"/>
                <w:bCs/>
                <w:lang w:eastAsia="ru-RU"/>
              </w:rPr>
            </w:pPr>
            <w:r w:rsidRPr="005A3086">
              <w:rPr>
                <w:rFonts w:eastAsia="Times New Roman"/>
                <w:bCs/>
                <w:lang w:eastAsia="ru-RU"/>
              </w:rPr>
              <w:t>XII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214,6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449,4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555,8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0,1</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XIII</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7272,2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150,1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2076,5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184,4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0,4</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280" w:lineRule="exact"/>
              <w:rPr>
                <w:rFonts w:eastAsia="Times New Roman"/>
                <w:bCs/>
                <w:lang w:eastAsia="ru-RU"/>
              </w:rPr>
            </w:pPr>
            <w:r w:rsidRPr="007B360E">
              <w:rPr>
                <w:rFonts w:eastAsia="Times New Roman"/>
                <w:bCs/>
                <w:lang w:eastAsia="ru-RU"/>
              </w:rPr>
              <w:t>Перли природні або культивовані, дорогоцінне або напівдорогоцінне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00" w:lineRule="exact"/>
              <w:jc w:val="center"/>
              <w:rPr>
                <w:rFonts w:eastAsia="Times New Roman"/>
                <w:bCs/>
                <w:lang w:eastAsia="ru-RU"/>
              </w:rPr>
            </w:pPr>
            <w:r w:rsidRPr="007B360E">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65498D" w:rsidRDefault="002A3231" w:rsidP="002B31E6">
            <w:pPr>
              <w:spacing w:after="0" w:line="240" w:lineRule="auto"/>
              <w:jc w:val="right"/>
              <w:rPr>
                <w:rFonts w:cs="Times New Roman CYR"/>
              </w:rPr>
            </w:pPr>
            <w:r w:rsidRPr="0065498D">
              <w:rPr>
                <w:rFonts w:cs="Times New Roman CYR"/>
              </w:rPr>
              <w:t>0,</w:t>
            </w:r>
            <w:r>
              <w:rPr>
                <w:rFonts w:cs="Times New Roman CYR"/>
              </w:rPr>
              <w:t>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65498D" w:rsidRDefault="002A3231" w:rsidP="002B31E6">
            <w:pPr>
              <w:spacing w:after="0" w:line="240" w:lineRule="auto"/>
              <w:jc w:val="right"/>
              <w:rPr>
                <w:rFonts w:cs="Times New Roman CYR"/>
              </w:rPr>
            </w:pPr>
            <w:r w:rsidRPr="0065498D">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65498D" w:rsidRDefault="002A3231" w:rsidP="002B31E6">
            <w:pPr>
              <w:spacing w:after="0" w:line="240" w:lineRule="auto"/>
              <w:jc w:val="right"/>
              <w:rPr>
                <w:rFonts w:cs="Times New Roman CYR"/>
              </w:rPr>
            </w:pPr>
            <w:r w:rsidRPr="0065498D">
              <w:rPr>
                <w:rFonts w:cs="Times New Roman CYR"/>
              </w:rPr>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65498D" w:rsidRDefault="002A3231" w:rsidP="002B31E6">
            <w:pPr>
              <w:spacing w:after="0" w:line="240" w:lineRule="auto"/>
              <w:jc w:val="right"/>
              <w:rPr>
                <w:rFonts w:cs="Times New Roman CYR"/>
              </w:rPr>
            </w:pPr>
            <w:r w:rsidRPr="0065498D">
              <w:rPr>
                <w:rFonts w:cs="Times New Roman CYR"/>
              </w:rPr>
              <w:t>0,0</w:t>
            </w:r>
          </w:p>
        </w:tc>
      </w:tr>
      <w:tr w:rsidR="002A3231" w:rsidRPr="00BA2084" w:rsidTr="002B31E6">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031816" w:rsidRDefault="002A3231" w:rsidP="002A3231">
            <w:pPr>
              <w:spacing w:after="0" w:line="280" w:lineRule="exact"/>
              <w:rPr>
                <w:rFonts w:eastAsia="Times New Roman"/>
                <w:bCs/>
                <w:lang w:eastAsia="ru-RU"/>
              </w:rPr>
            </w:pPr>
            <w:r w:rsidRPr="00031816">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2A3231" w:rsidRPr="007B360E" w:rsidRDefault="002A3231" w:rsidP="002A3231">
            <w:pPr>
              <w:spacing w:after="0" w:line="320" w:lineRule="exact"/>
              <w:jc w:val="center"/>
              <w:rPr>
                <w:bCs/>
              </w:rPr>
            </w:pPr>
            <w:r w:rsidRPr="007B360E">
              <w:rPr>
                <w:bCs/>
              </w:rPr>
              <w:t>XV</w:t>
            </w:r>
          </w:p>
        </w:tc>
        <w:tc>
          <w:tcPr>
            <w:tcW w:w="1163" w:type="dxa"/>
            <w:tcBorders>
              <w:top w:val="dotted" w:sz="4" w:space="0" w:color="000000"/>
              <w:left w:val="nil"/>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4231,4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16591,1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2,9</w:t>
            </w:r>
          </w:p>
        </w:tc>
      </w:tr>
    </w:tbl>
    <w:p w:rsidR="006858E2"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517FD2" w:rsidRPr="007B360E" w:rsidTr="00D51299">
        <w:trPr>
          <w:trHeight w:val="255"/>
          <w:jc w:val="center"/>
        </w:trPr>
        <w:tc>
          <w:tcPr>
            <w:tcW w:w="10036" w:type="dxa"/>
            <w:gridSpan w:val="8"/>
            <w:tcBorders>
              <w:left w:val="nil"/>
              <w:right w:val="nil"/>
            </w:tcBorders>
          </w:tcPr>
          <w:p w:rsidR="00517FD2" w:rsidRPr="007B360E" w:rsidRDefault="00517FD2" w:rsidP="00BC2384">
            <w:pPr>
              <w:spacing w:after="0" w:line="240" w:lineRule="auto"/>
              <w:jc w:val="right"/>
              <w:rPr>
                <w:rFonts w:eastAsia="Times New Roman"/>
                <w:lang w:val="ru-RU" w:eastAsia="ru-RU"/>
              </w:rPr>
            </w:pPr>
            <w:r w:rsidRPr="007B360E">
              <w:rPr>
                <w:rFonts w:eastAsia="Times New Roman"/>
                <w:lang w:val="ru-RU" w:eastAsia="ru-RU"/>
              </w:rPr>
              <w:t>Продовження</w:t>
            </w:r>
          </w:p>
        </w:tc>
      </w:tr>
      <w:tr w:rsidR="006858E2" w:rsidRPr="00320EFB" w:rsidTr="0003573E">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Назва</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товарів</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r w:rsidRPr="007B360E">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320EFB" w:rsidRDefault="006858E2" w:rsidP="00BC2384">
            <w:pPr>
              <w:spacing w:after="0" w:line="240" w:lineRule="auto"/>
              <w:jc w:val="center"/>
              <w:rPr>
                <w:rFonts w:eastAsia="Times New Roman"/>
                <w:bCs/>
                <w:lang w:eastAsia="ru-RU"/>
              </w:rPr>
            </w:pPr>
            <w:r w:rsidRPr="00320EFB">
              <w:rPr>
                <w:rFonts w:eastAsia="Times New Roman"/>
                <w:bCs/>
                <w:lang w:eastAsia="ru-RU"/>
              </w:rPr>
              <w:t>Імпорт</w:t>
            </w:r>
          </w:p>
        </w:tc>
      </w:tr>
      <w:tr w:rsidR="006858E2" w:rsidRPr="00320EFB" w:rsidTr="0003573E">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7B360E" w:rsidRDefault="006858E2" w:rsidP="00BC2384">
            <w:pPr>
              <w:spacing w:after="0" w:line="240" w:lineRule="auto"/>
              <w:jc w:val="center"/>
              <w:rPr>
                <w:rFonts w:eastAsia="Times New Roman"/>
                <w:bCs/>
                <w:lang w:eastAsia="ru-RU"/>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858E2" w:rsidRPr="007B360E"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7B360E"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7B360E">
              <w:rPr>
                <w:rFonts w:eastAsia="Times New Roman"/>
                <w:bCs/>
                <w:lang w:eastAsia="ru-RU"/>
              </w:rPr>
              <w:t>.дол.</w:t>
            </w:r>
          </w:p>
          <w:p w:rsidR="006858E2" w:rsidRPr="007B360E" w:rsidRDefault="006858E2" w:rsidP="00BC2384">
            <w:pPr>
              <w:spacing w:after="0" w:line="260" w:lineRule="exact"/>
              <w:jc w:val="center"/>
              <w:rPr>
                <w:rFonts w:eastAsia="Times New Roman"/>
                <w:bCs/>
                <w:lang w:eastAsia="ru-RU"/>
              </w:rPr>
            </w:pPr>
            <w:r w:rsidRPr="007B360E">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4A4A26">
              <w:rPr>
                <w:rFonts w:ascii="Calibri" w:hAnsi="Calibri" w:cs="Calibri"/>
                <w:snapToGrid w:val="0"/>
                <w:sz w:val="22"/>
                <w:szCs w:val="22"/>
              </w:rPr>
              <w:t>жовтня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Pr>
                <w:rFonts w:eastAsia="Times New Roman"/>
                <w:bCs/>
                <w:lang w:eastAsia="ru-RU"/>
              </w:rPr>
              <w:t>тис</w:t>
            </w:r>
            <w:r w:rsidRPr="00320EFB">
              <w:rPr>
                <w:rFonts w:eastAsia="Times New Roman"/>
                <w:bCs/>
                <w:lang w:eastAsia="ru-RU"/>
              </w:rPr>
              <w:t>.дол.</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D77F59" w:rsidRDefault="00D77F59" w:rsidP="00D77F59">
            <w:pPr>
              <w:pStyle w:val="60"/>
              <w:keepNext w:val="0"/>
              <w:spacing w:line="280" w:lineRule="exact"/>
              <w:rPr>
                <w:rFonts w:ascii="Calibri" w:hAnsi="Calibri" w:cs="Calibri"/>
                <w:snapToGrid w:val="0"/>
                <w:sz w:val="22"/>
                <w:szCs w:val="22"/>
                <w:lang w:val="ru-RU"/>
              </w:rPr>
            </w:pPr>
            <w:r w:rsidRPr="00D77F59">
              <w:rPr>
                <w:rFonts w:ascii="Calibri" w:hAnsi="Calibri" w:cs="Calibri"/>
                <w:snapToGrid w:val="0"/>
                <w:sz w:val="22"/>
                <w:szCs w:val="22"/>
                <w:lang w:val="ru-RU"/>
              </w:rPr>
              <w:t xml:space="preserve">у % до  </w:t>
            </w:r>
          </w:p>
          <w:p w:rsidR="00D77F59" w:rsidRPr="00D77F59" w:rsidRDefault="00D77F59" w:rsidP="00D77F59">
            <w:pPr>
              <w:pStyle w:val="60"/>
              <w:keepNext w:val="0"/>
              <w:spacing w:line="280" w:lineRule="exact"/>
              <w:rPr>
                <w:rFonts w:ascii="Calibri" w:hAnsi="Calibri" w:cs="Calibri"/>
                <w:snapToGrid w:val="0"/>
                <w:sz w:val="22"/>
                <w:szCs w:val="22"/>
              </w:rPr>
            </w:pPr>
            <w:r w:rsidRPr="00D77F59">
              <w:rPr>
                <w:rFonts w:ascii="Calibri" w:hAnsi="Calibri" w:cs="Calibri"/>
                <w:snapToGrid w:val="0"/>
                <w:sz w:val="22"/>
                <w:szCs w:val="22"/>
              </w:rPr>
              <w:t>січня</w:t>
            </w:r>
            <w:r w:rsidR="00E92B92">
              <w:rPr>
                <w:rFonts w:ascii="Calibri" w:hAnsi="Calibri" w:cs="Calibri"/>
                <w:snapToGrid w:val="0"/>
                <w:sz w:val="22"/>
                <w:szCs w:val="22"/>
              </w:rPr>
              <w:t>–</w:t>
            </w:r>
            <w:r w:rsidR="004A4A26">
              <w:rPr>
                <w:rFonts w:ascii="Calibri" w:hAnsi="Calibri" w:cs="Calibri"/>
                <w:snapToGrid w:val="0"/>
                <w:sz w:val="22"/>
                <w:szCs w:val="22"/>
              </w:rPr>
              <w:t>жовтня</w:t>
            </w:r>
            <w:r w:rsidRPr="00D77F59">
              <w:rPr>
                <w:rFonts w:ascii="Calibri" w:hAnsi="Calibri" w:cs="Calibri"/>
                <w:snapToGrid w:val="0"/>
                <w:sz w:val="22"/>
                <w:szCs w:val="22"/>
              </w:rPr>
              <w:t xml:space="preserve">    </w:t>
            </w:r>
          </w:p>
          <w:p w:rsidR="006858E2" w:rsidRPr="00D827C5" w:rsidRDefault="00D77F59" w:rsidP="004E5C5F">
            <w:pPr>
              <w:spacing w:after="0" w:line="240" w:lineRule="auto"/>
              <w:jc w:val="center"/>
              <w:rPr>
                <w:rFonts w:eastAsia="Times New Roman"/>
                <w:bCs/>
                <w:lang w:eastAsia="ru-RU"/>
              </w:rPr>
            </w:pPr>
            <w:r w:rsidRPr="00D77F59">
              <w:rPr>
                <w:rFonts w:cs="Calibri"/>
                <w:snapToGrid w:val="0"/>
                <w:lang w:val="ru-RU"/>
              </w:rPr>
              <w:t>202</w:t>
            </w:r>
            <w:r w:rsidR="004E5C5F">
              <w:rPr>
                <w:rFonts w:cs="Calibri"/>
                <w:snapToGrid w:val="0"/>
              </w:rPr>
              <w:t>2</w:t>
            </w:r>
            <w:r w:rsidRPr="00D77F59">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у % до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загального</w:t>
            </w:r>
          </w:p>
          <w:p w:rsidR="006858E2" w:rsidRPr="00320EFB" w:rsidRDefault="006858E2" w:rsidP="00BC2384">
            <w:pPr>
              <w:spacing w:after="0" w:line="260" w:lineRule="exact"/>
              <w:ind w:left="-108" w:right="-142"/>
              <w:jc w:val="center"/>
              <w:rPr>
                <w:rFonts w:eastAsia="Times New Roman"/>
                <w:bCs/>
                <w:lang w:eastAsia="ru-RU"/>
              </w:rPr>
            </w:pPr>
            <w:r w:rsidRPr="00320EFB">
              <w:rPr>
                <w:rFonts w:eastAsia="Times New Roman"/>
                <w:bCs/>
                <w:lang w:eastAsia="ru-RU"/>
              </w:rPr>
              <w:t>обсягу</w:t>
            </w:r>
          </w:p>
        </w:tc>
      </w:tr>
      <w:tr w:rsidR="002A3231"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320" w:lineRule="exact"/>
              <w:rPr>
                <w:rFonts w:eastAsia="Times New Roman"/>
                <w:bCs/>
                <w:lang w:eastAsia="ru-RU"/>
              </w:rPr>
            </w:pPr>
            <w:r w:rsidRPr="007B360E">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auto"/>
            </w:tcBorders>
            <w:vAlign w:val="bottom"/>
          </w:tcPr>
          <w:p w:rsidR="002A3231" w:rsidRPr="007B360E" w:rsidRDefault="002A3231" w:rsidP="002A3231">
            <w:pPr>
              <w:spacing w:after="0" w:line="320" w:lineRule="exact"/>
              <w:jc w:val="center"/>
              <w:rPr>
                <w:rFonts w:eastAsia="Times New Roman"/>
                <w:bCs/>
                <w:lang w:eastAsia="ru-RU"/>
              </w:rPr>
            </w:pPr>
            <w:r w:rsidRPr="007B360E">
              <w:rPr>
                <w:rFonts w:eastAsia="Times New Roman"/>
                <w:bCs/>
                <w:lang w:eastAsia="ru-RU"/>
              </w:rPr>
              <w:t>XVI</w:t>
            </w:r>
          </w:p>
        </w:tc>
        <w:tc>
          <w:tcPr>
            <w:tcW w:w="1163"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14439,5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86,4</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1,5</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74225,1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116,0</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12,8</w:t>
            </w:r>
          </w:p>
        </w:tc>
      </w:tr>
      <w:tr w:rsidR="002A3231"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320" w:lineRule="exact"/>
              <w:rPr>
                <w:rFonts w:eastAsia="Times New Roman"/>
                <w:bCs/>
                <w:lang w:eastAsia="ru-RU"/>
              </w:rPr>
            </w:pPr>
            <w:r w:rsidRPr="007B360E">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auto"/>
            </w:tcBorders>
            <w:vAlign w:val="bottom"/>
          </w:tcPr>
          <w:p w:rsidR="002A3231" w:rsidRPr="007B360E" w:rsidRDefault="002A3231" w:rsidP="002A3231">
            <w:pPr>
              <w:spacing w:after="0" w:line="320" w:lineRule="exact"/>
              <w:jc w:val="center"/>
              <w:rPr>
                <w:rFonts w:eastAsia="Times New Roman"/>
                <w:bCs/>
                <w:lang w:eastAsia="ru-RU"/>
              </w:rPr>
            </w:pPr>
            <w:r w:rsidRPr="007B360E">
              <w:rPr>
                <w:rFonts w:eastAsia="Times New Roman"/>
                <w:bCs/>
                <w:lang w:eastAsia="ru-RU"/>
              </w:rPr>
              <w:t>XVII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796,5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54,9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70268,9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186,1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12,1</w:t>
            </w:r>
          </w:p>
        </w:tc>
      </w:tr>
      <w:tr w:rsidR="002A3231"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320" w:lineRule="exact"/>
              <w:rPr>
                <w:rFonts w:eastAsia="Times New Roman"/>
                <w:bCs/>
                <w:lang w:eastAsia="ru-RU"/>
              </w:rPr>
            </w:pPr>
            <w:r w:rsidRPr="007B360E">
              <w:rPr>
                <w:rFonts w:eastAsia="Times New Roman"/>
                <w:bCs/>
                <w:lang w:eastAsia="ru-RU"/>
              </w:rPr>
              <w:t xml:space="preserve">Прилади та апарати </w:t>
            </w:r>
            <w:proofErr w:type="spellStart"/>
            <w:r w:rsidRPr="007B360E">
              <w:rPr>
                <w:rFonts w:eastAsia="Times New Roman"/>
                <w:bCs/>
                <w:lang w:eastAsia="ru-RU"/>
              </w:rPr>
              <w:t>оптичнi</w:t>
            </w:r>
            <w:proofErr w:type="spellEnd"/>
            <w:r w:rsidRPr="007B360E">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auto"/>
            </w:tcBorders>
            <w:vAlign w:val="bottom"/>
          </w:tcPr>
          <w:p w:rsidR="002A3231" w:rsidRPr="007B360E" w:rsidRDefault="002A3231" w:rsidP="002A3231">
            <w:pPr>
              <w:spacing w:after="0" w:line="320" w:lineRule="exact"/>
              <w:jc w:val="center"/>
              <w:rPr>
                <w:rFonts w:eastAsia="Times New Roman"/>
                <w:bCs/>
                <w:lang w:eastAsia="ru-RU"/>
              </w:rPr>
            </w:pPr>
            <w:r w:rsidRPr="007B360E">
              <w:rPr>
                <w:rFonts w:eastAsia="Times New Roman"/>
                <w:bCs/>
                <w:lang w:eastAsia="ru-RU"/>
              </w:rPr>
              <w:t>XVIII</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2357,4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268,6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6638,0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156,4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w:t>
            </w:r>
          </w:p>
        </w:tc>
      </w:tr>
      <w:tr w:rsidR="002A3231"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2A3231" w:rsidRPr="007B360E" w:rsidRDefault="002A3231" w:rsidP="002A3231">
            <w:pPr>
              <w:spacing w:after="0" w:line="320" w:lineRule="exact"/>
              <w:rPr>
                <w:rFonts w:eastAsia="Times New Roman"/>
                <w:bCs/>
                <w:lang w:eastAsia="ru-RU"/>
              </w:rPr>
            </w:pPr>
            <w:r w:rsidRPr="007B360E">
              <w:rPr>
                <w:rFonts w:eastAsia="Times New Roman"/>
                <w:bCs/>
                <w:lang w:eastAsia="ru-RU"/>
              </w:rPr>
              <w:t xml:space="preserve">Рiзнi промислові товари </w:t>
            </w:r>
          </w:p>
        </w:tc>
        <w:tc>
          <w:tcPr>
            <w:tcW w:w="963" w:type="dxa"/>
            <w:tcBorders>
              <w:top w:val="dotted" w:sz="4" w:space="0" w:color="000000"/>
              <w:left w:val="dotted" w:sz="4" w:space="0" w:color="000000"/>
              <w:bottom w:val="dotted" w:sz="4" w:space="0" w:color="000000"/>
              <w:right w:val="dotted" w:sz="4" w:space="0" w:color="auto"/>
            </w:tcBorders>
            <w:vAlign w:val="bottom"/>
          </w:tcPr>
          <w:p w:rsidR="002A3231" w:rsidRPr="007B360E" w:rsidRDefault="002A3231" w:rsidP="002A3231">
            <w:pPr>
              <w:spacing w:after="0" w:line="320" w:lineRule="exact"/>
              <w:jc w:val="center"/>
              <w:rPr>
                <w:rFonts w:eastAsia="Times New Roman"/>
                <w:bCs/>
                <w:lang w:eastAsia="ru-RU"/>
              </w:rPr>
            </w:pPr>
            <w:r w:rsidRPr="007B360E">
              <w:rPr>
                <w:rFonts w:eastAsia="Times New Roman"/>
                <w:bCs/>
                <w:lang w:eastAsia="ru-RU"/>
              </w:rPr>
              <w:t>ХX</w:t>
            </w: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19002,6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103,1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6300,2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105,1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2A3231" w:rsidRPr="002B31E6" w:rsidRDefault="002A3231" w:rsidP="002B31E6">
            <w:pPr>
              <w:spacing w:after="0" w:line="240" w:lineRule="auto"/>
              <w:jc w:val="right"/>
              <w:rPr>
                <w:rFonts w:cs="Times New Roman CYR"/>
              </w:rPr>
            </w:pPr>
            <w:r w:rsidRPr="002B31E6">
              <w:rPr>
                <w:rFonts w:cs="Times New Roman CYR"/>
              </w:rPr>
              <w:t>1,1</w:t>
            </w:r>
          </w:p>
        </w:tc>
      </w:tr>
      <w:tr w:rsidR="00134363" w:rsidRPr="00BA2084" w:rsidTr="002B31E6">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134363" w:rsidRPr="007B360E" w:rsidRDefault="00134363" w:rsidP="00134363">
            <w:pPr>
              <w:spacing w:after="0" w:line="320" w:lineRule="exact"/>
              <w:rPr>
                <w:rFonts w:eastAsia="Times New Roman"/>
                <w:bCs/>
                <w:lang w:eastAsia="ru-RU"/>
              </w:rPr>
            </w:pPr>
            <w:r w:rsidRPr="00A755A7">
              <w:rPr>
                <w:rFonts w:eastAsia="Times New Roman"/>
                <w:bCs/>
                <w:lang w:eastAsia="ru-RU"/>
              </w:rPr>
              <w:t>Товари, придбані в портах</w:t>
            </w:r>
          </w:p>
        </w:tc>
        <w:tc>
          <w:tcPr>
            <w:tcW w:w="963" w:type="dxa"/>
            <w:tcBorders>
              <w:top w:val="dotted" w:sz="4" w:space="0" w:color="000000"/>
              <w:left w:val="dotted" w:sz="4" w:space="0" w:color="000000"/>
              <w:bottom w:val="dotted" w:sz="4" w:space="0" w:color="000000"/>
              <w:right w:val="dotted" w:sz="4" w:space="0" w:color="auto"/>
            </w:tcBorders>
            <w:vAlign w:val="bottom"/>
          </w:tcPr>
          <w:p w:rsidR="00134363" w:rsidRPr="007B360E" w:rsidRDefault="00134363" w:rsidP="00134363">
            <w:pPr>
              <w:spacing w:after="0" w:line="320" w:lineRule="exact"/>
              <w:jc w:val="center"/>
              <w:rPr>
                <w:rFonts w:eastAsia="Times New Roman"/>
                <w:bCs/>
                <w:lang w:eastAsia="ru-RU"/>
              </w:rPr>
            </w:pPr>
          </w:p>
        </w:tc>
        <w:tc>
          <w:tcPr>
            <w:tcW w:w="1163"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246D11" w:rsidRDefault="00134363" w:rsidP="002B31E6">
            <w:pPr>
              <w:spacing w:after="0" w:line="240" w:lineRule="auto"/>
              <w:jc w:val="right"/>
              <w:rPr>
                <w:rFonts w:cs="Times New Roman CYR"/>
              </w:rPr>
            </w:pPr>
            <w:r w:rsidRPr="00246D11">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347,2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72,7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134363" w:rsidRPr="00134363" w:rsidRDefault="00134363" w:rsidP="002B31E6">
            <w:pPr>
              <w:spacing w:after="0" w:line="240" w:lineRule="auto"/>
              <w:jc w:val="right"/>
              <w:rPr>
                <w:rFonts w:cs="Times New Roman CYR"/>
              </w:rPr>
            </w:pPr>
            <w:r w:rsidRPr="00134363">
              <w:rPr>
                <w:rFonts w:cs="Times New Roman CYR"/>
              </w:rPr>
              <w:t>0,1</w:t>
            </w:r>
          </w:p>
        </w:tc>
      </w:tr>
    </w:tbl>
    <w:p w:rsidR="006858E2" w:rsidRDefault="00D5175B" w:rsidP="00D5175B">
      <w:pPr>
        <w:pStyle w:val="ad"/>
        <w:ind w:left="-142"/>
        <w:jc w:val="both"/>
        <w:rPr>
          <w:rFonts w:ascii="Calibri" w:hAnsi="Calibri"/>
          <w:b w:val="0"/>
          <w:color w:val="000000"/>
          <w:sz w:val="20"/>
          <w:lang w:val="uk-UA"/>
        </w:rPr>
      </w:pPr>
      <w:r>
        <w:rPr>
          <w:rFonts w:ascii="Calibri" w:hAnsi="Calibri"/>
          <w:b w:val="0"/>
          <w:color w:val="000000"/>
          <w:sz w:val="20"/>
          <w:lang w:val="uk-UA"/>
        </w:rPr>
        <w:t>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Pr="009239B1" w:rsidRDefault="006858E2" w:rsidP="000168C2">
      <w:pPr>
        <w:pStyle w:val="ad"/>
        <w:jc w:val="right"/>
        <w:rPr>
          <w:rFonts w:ascii="Calibri" w:hAnsi="Calibri"/>
          <w:b w:val="0"/>
          <w:color w:val="000000"/>
          <w:sz w:val="24"/>
          <w:szCs w:val="24"/>
          <w:lang w:val="uk-UA"/>
        </w:rPr>
      </w:pPr>
    </w:p>
    <w:sectPr w:rsidR="006858E2"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57" w:rsidRDefault="00017257">
      <w:pPr>
        <w:spacing w:after="0" w:line="240" w:lineRule="auto"/>
      </w:pPr>
      <w:r>
        <w:separator/>
      </w:r>
    </w:p>
  </w:endnote>
  <w:endnote w:type="continuationSeparator" w:id="0">
    <w:p w:rsidR="00017257" w:rsidRDefault="00017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904EAE" w:rsidRPr="00904EAE">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57" w:rsidRDefault="00017257">
      <w:pPr>
        <w:spacing w:after="0" w:line="240" w:lineRule="auto"/>
      </w:pPr>
      <w:r>
        <w:separator/>
      </w:r>
    </w:p>
  </w:footnote>
  <w:footnote w:type="continuationSeparator" w:id="0">
    <w:p w:rsidR="00017257" w:rsidRDefault="00017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30A"/>
    <w:rsid w:val="00013EB3"/>
    <w:rsid w:val="00013F5D"/>
    <w:rsid w:val="00015196"/>
    <w:rsid w:val="000154DB"/>
    <w:rsid w:val="0001600F"/>
    <w:rsid w:val="000168C2"/>
    <w:rsid w:val="00017257"/>
    <w:rsid w:val="00022AC0"/>
    <w:rsid w:val="00024221"/>
    <w:rsid w:val="0002439D"/>
    <w:rsid w:val="000267D8"/>
    <w:rsid w:val="00031816"/>
    <w:rsid w:val="0003181B"/>
    <w:rsid w:val="000322BC"/>
    <w:rsid w:val="00034003"/>
    <w:rsid w:val="00034C52"/>
    <w:rsid w:val="00034E29"/>
    <w:rsid w:val="000354FF"/>
    <w:rsid w:val="0003573E"/>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190"/>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0EEC"/>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363"/>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45A5"/>
    <w:rsid w:val="001D72C8"/>
    <w:rsid w:val="001D7739"/>
    <w:rsid w:val="001D789A"/>
    <w:rsid w:val="001E290B"/>
    <w:rsid w:val="001E2A07"/>
    <w:rsid w:val="001E2ACF"/>
    <w:rsid w:val="001E43DF"/>
    <w:rsid w:val="001E4DC9"/>
    <w:rsid w:val="001E4EF5"/>
    <w:rsid w:val="001E62EA"/>
    <w:rsid w:val="001E6D56"/>
    <w:rsid w:val="001E737F"/>
    <w:rsid w:val="001E7D00"/>
    <w:rsid w:val="001F02A9"/>
    <w:rsid w:val="001F0574"/>
    <w:rsid w:val="001F072E"/>
    <w:rsid w:val="001F1B3B"/>
    <w:rsid w:val="001F2C67"/>
    <w:rsid w:val="001F469A"/>
    <w:rsid w:val="001F46D7"/>
    <w:rsid w:val="001F51C2"/>
    <w:rsid w:val="001F5594"/>
    <w:rsid w:val="001F5D4C"/>
    <w:rsid w:val="001F7044"/>
    <w:rsid w:val="00200F02"/>
    <w:rsid w:val="00201175"/>
    <w:rsid w:val="0020194C"/>
    <w:rsid w:val="002037D6"/>
    <w:rsid w:val="00203DD3"/>
    <w:rsid w:val="002048DE"/>
    <w:rsid w:val="00204D7A"/>
    <w:rsid w:val="00206101"/>
    <w:rsid w:val="002063E4"/>
    <w:rsid w:val="002071B2"/>
    <w:rsid w:val="00210091"/>
    <w:rsid w:val="002166EE"/>
    <w:rsid w:val="00217F52"/>
    <w:rsid w:val="002208B3"/>
    <w:rsid w:val="00220C84"/>
    <w:rsid w:val="00220F22"/>
    <w:rsid w:val="002221E0"/>
    <w:rsid w:val="00222812"/>
    <w:rsid w:val="00223AE9"/>
    <w:rsid w:val="002257AE"/>
    <w:rsid w:val="00225C69"/>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6D11"/>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7C1"/>
    <w:rsid w:val="0026692D"/>
    <w:rsid w:val="002679C6"/>
    <w:rsid w:val="0027149E"/>
    <w:rsid w:val="002750A7"/>
    <w:rsid w:val="002762B4"/>
    <w:rsid w:val="0028189F"/>
    <w:rsid w:val="00281D4C"/>
    <w:rsid w:val="002833B3"/>
    <w:rsid w:val="0028398C"/>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3231"/>
    <w:rsid w:val="002A3D6D"/>
    <w:rsid w:val="002A667D"/>
    <w:rsid w:val="002A6A74"/>
    <w:rsid w:val="002A7932"/>
    <w:rsid w:val="002A7DC7"/>
    <w:rsid w:val="002B0599"/>
    <w:rsid w:val="002B06FA"/>
    <w:rsid w:val="002B0BCE"/>
    <w:rsid w:val="002B20F3"/>
    <w:rsid w:val="002B2211"/>
    <w:rsid w:val="002B26A6"/>
    <w:rsid w:val="002B31E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4C0D"/>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B7872"/>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3A3B"/>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3CF"/>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97B4E"/>
    <w:rsid w:val="004A081B"/>
    <w:rsid w:val="004A3B8B"/>
    <w:rsid w:val="004A3BCF"/>
    <w:rsid w:val="004A3BEF"/>
    <w:rsid w:val="004A4260"/>
    <w:rsid w:val="004A4A26"/>
    <w:rsid w:val="004A558D"/>
    <w:rsid w:val="004A6055"/>
    <w:rsid w:val="004A6ABE"/>
    <w:rsid w:val="004B198E"/>
    <w:rsid w:val="004B311E"/>
    <w:rsid w:val="004B5293"/>
    <w:rsid w:val="004B6D8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2E9"/>
    <w:rsid w:val="004D38E5"/>
    <w:rsid w:val="004D4F6D"/>
    <w:rsid w:val="004D50AF"/>
    <w:rsid w:val="004D5264"/>
    <w:rsid w:val="004D54E7"/>
    <w:rsid w:val="004D6F20"/>
    <w:rsid w:val="004D747A"/>
    <w:rsid w:val="004D7E5E"/>
    <w:rsid w:val="004E07BF"/>
    <w:rsid w:val="004E3077"/>
    <w:rsid w:val="004E30B4"/>
    <w:rsid w:val="004E323B"/>
    <w:rsid w:val="004E40FA"/>
    <w:rsid w:val="004E5C5F"/>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064BC"/>
    <w:rsid w:val="005110C2"/>
    <w:rsid w:val="00511D2F"/>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0073"/>
    <w:rsid w:val="00577CE1"/>
    <w:rsid w:val="00580165"/>
    <w:rsid w:val="005818E6"/>
    <w:rsid w:val="00581AB5"/>
    <w:rsid w:val="005824BA"/>
    <w:rsid w:val="005828B9"/>
    <w:rsid w:val="005862CA"/>
    <w:rsid w:val="00586F5C"/>
    <w:rsid w:val="00587176"/>
    <w:rsid w:val="005874F7"/>
    <w:rsid w:val="005876BB"/>
    <w:rsid w:val="005877C5"/>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A7131"/>
    <w:rsid w:val="005B1064"/>
    <w:rsid w:val="005B2825"/>
    <w:rsid w:val="005B5F75"/>
    <w:rsid w:val="005B6356"/>
    <w:rsid w:val="005B78B8"/>
    <w:rsid w:val="005C1D8F"/>
    <w:rsid w:val="005C2DDB"/>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3748D"/>
    <w:rsid w:val="00640824"/>
    <w:rsid w:val="0064087F"/>
    <w:rsid w:val="006428AD"/>
    <w:rsid w:val="00643404"/>
    <w:rsid w:val="006437AD"/>
    <w:rsid w:val="00644186"/>
    <w:rsid w:val="00645EE1"/>
    <w:rsid w:val="006473EB"/>
    <w:rsid w:val="00647E19"/>
    <w:rsid w:val="006506AC"/>
    <w:rsid w:val="006509AA"/>
    <w:rsid w:val="00650CD4"/>
    <w:rsid w:val="0065111A"/>
    <w:rsid w:val="00653CD3"/>
    <w:rsid w:val="0065498D"/>
    <w:rsid w:val="00655CCC"/>
    <w:rsid w:val="00657220"/>
    <w:rsid w:val="0065753D"/>
    <w:rsid w:val="006577A0"/>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399C"/>
    <w:rsid w:val="00674C1D"/>
    <w:rsid w:val="00675722"/>
    <w:rsid w:val="006818AA"/>
    <w:rsid w:val="00684288"/>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97D69"/>
    <w:rsid w:val="006A107F"/>
    <w:rsid w:val="006A3412"/>
    <w:rsid w:val="006A39DA"/>
    <w:rsid w:val="006A45C4"/>
    <w:rsid w:val="006A63FA"/>
    <w:rsid w:val="006A6B3E"/>
    <w:rsid w:val="006A6FC9"/>
    <w:rsid w:val="006A78ED"/>
    <w:rsid w:val="006A7FEF"/>
    <w:rsid w:val="006B07C4"/>
    <w:rsid w:val="006B1226"/>
    <w:rsid w:val="006B1BF6"/>
    <w:rsid w:val="006B1D8F"/>
    <w:rsid w:val="006B1F69"/>
    <w:rsid w:val="006B273E"/>
    <w:rsid w:val="006B2992"/>
    <w:rsid w:val="006B3060"/>
    <w:rsid w:val="006B34E4"/>
    <w:rsid w:val="006B3D9E"/>
    <w:rsid w:val="006B5370"/>
    <w:rsid w:val="006B6D13"/>
    <w:rsid w:val="006C01CA"/>
    <w:rsid w:val="006C04D5"/>
    <w:rsid w:val="006C13B8"/>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584"/>
    <w:rsid w:val="007106AD"/>
    <w:rsid w:val="00712258"/>
    <w:rsid w:val="007148B9"/>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0ED"/>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773F7"/>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2123"/>
    <w:rsid w:val="007B3B6D"/>
    <w:rsid w:val="007B4A66"/>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14D3"/>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09C7"/>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588D"/>
    <w:rsid w:val="008D6037"/>
    <w:rsid w:val="008E013D"/>
    <w:rsid w:val="008E1771"/>
    <w:rsid w:val="008E3436"/>
    <w:rsid w:val="008E4C00"/>
    <w:rsid w:val="008E5FDC"/>
    <w:rsid w:val="008E7961"/>
    <w:rsid w:val="008E7F38"/>
    <w:rsid w:val="008F265F"/>
    <w:rsid w:val="008F27DF"/>
    <w:rsid w:val="008F2B28"/>
    <w:rsid w:val="008F3582"/>
    <w:rsid w:val="008F4C5A"/>
    <w:rsid w:val="008F56BF"/>
    <w:rsid w:val="008F5BF3"/>
    <w:rsid w:val="008F5C11"/>
    <w:rsid w:val="00900466"/>
    <w:rsid w:val="009032D9"/>
    <w:rsid w:val="0090359C"/>
    <w:rsid w:val="00904EAE"/>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76BD9"/>
    <w:rsid w:val="00980148"/>
    <w:rsid w:val="009809EC"/>
    <w:rsid w:val="00980FA2"/>
    <w:rsid w:val="009810D3"/>
    <w:rsid w:val="009814CC"/>
    <w:rsid w:val="00981AF4"/>
    <w:rsid w:val="00981DB5"/>
    <w:rsid w:val="009830B8"/>
    <w:rsid w:val="009834F9"/>
    <w:rsid w:val="00983705"/>
    <w:rsid w:val="0098416D"/>
    <w:rsid w:val="00985386"/>
    <w:rsid w:val="009872E0"/>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7F8A"/>
    <w:rsid w:val="009F0C9E"/>
    <w:rsid w:val="009F2A5E"/>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3C3"/>
    <w:rsid w:val="00A464D2"/>
    <w:rsid w:val="00A46768"/>
    <w:rsid w:val="00A5213B"/>
    <w:rsid w:val="00A52647"/>
    <w:rsid w:val="00A52CF8"/>
    <w:rsid w:val="00A52D42"/>
    <w:rsid w:val="00A53179"/>
    <w:rsid w:val="00A53F78"/>
    <w:rsid w:val="00A54203"/>
    <w:rsid w:val="00A5433B"/>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1527"/>
    <w:rsid w:val="00A82214"/>
    <w:rsid w:val="00A84538"/>
    <w:rsid w:val="00A865E3"/>
    <w:rsid w:val="00A8744B"/>
    <w:rsid w:val="00A874E9"/>
    <w:rsid w:val="00A87D35"/>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3379"/>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0F95"/>
    <w:rsid w:val="00B12D64"/>
    <w:rsid w:val="00B13664"/>
    <w:rsid w:val="00B14544"/>
    <w:rsid w:val="00B16076"/>
    <w:rsid w:val="00B21843"/>
    <w:rsid w:val="00B22DFF"/>
    <w:rsid w:val="00B238D1"/>
    <w:rsid w:val="00B251B3"/>
    <w:rsid w:val="00B262A5"/>
    <w:rsid w:val="00B27D37"/>
    <w:rsid w:val="00B30474"/>
    <w:rsid w:val="00B31142"/>
    <w:rsid w:val="00B312EF"/>
    <w:rsid w:val="00B31326"/>
    <w:rsid w:val="00B316D1"/>
    <w:rsid w:val="00B32A0C"/>
    <w:rsid w:val="00B341B4"/>
    <w:rsid w:val="00B35850"/>
    <w:rsid w:val="00B407A8"/>
    <w:rsid w:val="00B41010"/>
    <w:rsid w:val="00B41109"/>
    <w:rsid w:val="00B42C61"/>
    <w:rsid w:val="00B42D26"/>
    <w:rsid w:val="00B43F0B"/>
    <w:rsid w:val="00B44578"/>
    <w:rsid w:val="00B4632E"/>
    <w:rsid w:val="00B50366"/>
    <w:rsid w:val="00B54C6E"/>
    <w:rsid w:val="00B575C1"/>
    <w:rsid w:val="00B61DBE"/>
    <w:rsid w:val="00B64AD6"/>
    <w:rsid w:val="00B65767"/>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A58A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512"/>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65B"/>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56BBE"/>
    <w:rsid w:val="00C612F0"/>
    <w:rsid w:val="00C61E73"/>
    <w:rsid w:val="00C62F5E"/>
    <w:rsid w:val="00C656E0"/>
    <w:rsid w:val="00C65A4D"/>
    <w:rsid w:val="00C65F0B"/>
    <w:rsid w:val="00C669A7"/>
    <w:rsid w:val="00C66F52"/>
    <w:rsid w:val="00C67138"/>
    <w:rsid w:val="00C67493"/>
    <w:rsid w:val="00C72B95"/>
    <w:rsid w:val="00C72E37"/>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175B"/>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023"/>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41E7"/>
    <w:rsid w:val="00E14BF0"/>
    <w:rsid w:val="00E152F5"/>
    <w:rsid w:val="00E15882"/>
    <w:rsid w:val="00E245FA"/>
    <w:rsid w:val="00E24BE5"/>
    <w:rsid w:val="00E25751"/>
    <w:rsid w:val="00E26C11"/>
    <w:rsid w:val="00E27A2C"/>
    <w:rsid w:val="00E27DA6"/>
    <w:rsid w:val="00E27E4D"/>
    <w:rsid w:val="00E301A0"/>
    <w:rsid w:val="00E30276"/>
    <w:rsid w:val="00E32A17"/>
    <w:rsid w:val="00E33B6E"/>
    <w:rsid w:val="00E34E7A"/>
    <w:rsid w:val="00E34EC0"/>
    <w:rsid w:val="00E34FCE"/>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5753"/>
    <w:rsid w:val="00E61DBF"/>
    <w:rsid w:val="00E62CF9"/>
    <w:rsid w:val="00E64FCC"/>
    <w:rsid w:val="00E6536B"/>
    <w:rsid w:val="00E6603A"/>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2B92"/>
    <w:rsid w:val="00E931CB"/>
    <w:rsid w:val="00E943B0"/>
    <w:rsid w:val="00E968B4"/>
    <w:rsid w:val="00E96DCA"/>
    <w:rsid w:val="00EA14ED"/>
    <w:rsid w:val="00EA2034"/>
    <w:rsid w:val="00EA5535"/>
    <w:rsid w:val="00EA6724"/>
    <w:rsid w:val="00EA68DE"/>
    <w:rsid w:val="00EA7E27"/>
    <w:rsid w:val="00EA7F4D"/>
    <w:rsid w:val="00EB0883"/>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223B"/>
    <w:rsid w:val="00EF591C"/>
    <w:rsid w:val="00EF5CB3"/>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5C9F"/>
    <w:rsid w:val="00F77DC7"/>
    <w:rsid w:val="00F802E3"/>
    <w:rsid w:val="00F823A9"/>
    <w:rsid w:val="00F832C8"/>
    <w:rsid w:val="00F87F0A"/>
    <w:rsid w:val="00F903B5"/>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5CBC"/>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02E44F7A-05EE-4143-8067-8CE4BBC1C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srv2.ukrstat.gov.ua/metod_polog/metod_doc/2021/roz_zet/roz_zet.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61542033213023062"/>
        </c:manualLayout>
      </c:layout>
      <c:lineChart>
        <c:grouping val="standard"/>
        <c:varyColors val="0"/>
        <c:ser>
          <c:idx val="1"/>
          <c:order val="0"/>
          <c:tx>
            <c:strRef>
              <c:f>Sheet1!$A$2</c:f>
              <c:strCache>
                <c:ptCount val="1"/>
                <c:pt idx="0">
                  <c:v>2022</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1.3596477859622376E-2"/>
                  <c:y val="3.7189945851363311E-3"/>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727457454914907E-2"/>
                  <c:y val="4.07261079469403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7499788332909996E-2"/>
                  <c:y val="-3.296332536393102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4457708915417864E-2"/>
                  <c:y val="3.394042333219484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477182287697908E-2"/>
                  <c:y val="-4.557744320646905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0705274743882815E-2"/>
                  <c:y val="-3.86786786786786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1399712132757675E-2"/>
                  <c:y val="-4.34280122956494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62932859199052E-2"/>
                  <c:y val="-4.365988035279368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0755905511811023E-2"/>
                  <c:y val="-4.088857298464890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953771907543816E-2"/>
                  <c:y val="-4.292030905281047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7249174498348998E-3"/>
                  <c:y val="3.0475514884963705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296.2</c:v>
                </c:pt>
                <c:pt idx="1">
                  <c:v>214.4</c:v>
                </c:pt>
                <c:pt idx="2">
                  <c:v>147.30000000000001</c:v>
                </c:pt>
                <c:pt idx="3">
                  <c:v>136</c:v>
                </c:pt>
                <c:pt idx="4">
                  <c:v>138</c:v>
                </c:pt>
                <c:pt idx="5">
                  <c:v>141.80000000000001</c:v>
                </c:pt>
                <c:pt idx="6">
                  <c:v>143.30000000000001</c:v>
                </c:pt>
                <c:pt idx="7">
                  <c:v>154.5</c:v>
                </c:pt>
                <c:pt idx="8">
                  <c:v>154.30000000000001</c:v>
                </c:pt>
                <c:pt idx="9">
                  <c:v>153.1</c:v>
                </c:pt>
                <c:pt idx="10">
                  <c:v>150.80000000000001</c:v>
                </c:pt>
                <c:pt idx="11">
                  <c:v>146.4</c:v>
                </c:pt>
              </c:numCache>
            </c:numRef>
          </c:val>
          <c:smooth val="0"/>
        </c:ser>
        <c:ser>
          <c:idx val="2"/>
          <c:order val="1"/>
          <c:tx>
            <c:strRef>
              <c:f>Sheet1!$A$3</c:f>
              <c:strCache>
                <c:ptCount val="1"/>
                <c:pt idx="0">
                  <c:v>2023</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1.5826940987215307E-2"/>
                  <c:y val="7.712752122200941E-3"/>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9339768012869358E-2"/>
                  <c:y val="-4.4359792863729874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496909660485988E-2"/>
                  <c:y val="-4.12315034477665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5452205571077851E-2"/>
                  <c:y val="-4.30564658315717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9440182880365761E-2"/>
                  <c:y val="4.257137846045903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90813648293965E-2"/>
                  <c:y val="3.919330570196885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831428329523405E-2"/>
                  <c:y val="-4.479096472847107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5385996105325547E-2"/>
                  <c:y val="-4.799271712657539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129252391838117E-2"/>
                  <c:y val="-3.816556714194503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111.5</c:v>
                </c:pt>
                <c:pt idx="1">
                  <c:v>125.8</c:v>
                </c:pt>
                <c:pt idx="2">
                  <c:v>174</c:v>
                </c:pt>
                <c:pt idx="3" formatCode="0.0">
                  <c:v>166.2</c:v>
                </c:pt>
                <c:pt idx="4">
                  <c:v>150.30000000000001</c:v>
                </c:pt>
                <c:pt idx="5" formatCode="0.0">
                  <c:v>134.30000000000001</c:v>
                </c:pt>
                <c:pt idx="6">
                  <c:v>125.8</c:v>
                </c:pt>
                <c:pt idx="7" formatCode="0.0">
                  <c:v>114.7</c:v>
                </c:pt>
                <c:pt idx="8">
                  <c:v>106.5</c:v>
                </c:pt>
                <c:pt idx="9" formatCode="0.0">
                  <c:v>99.8</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170378864"/>
        <c:axId val="170379424"/>
      </c:lineChart>
      <c:catAx>
        <c:axId val="170378864"/>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70379424"/>
        <c:crossesAt val="0"/>
        <c:auto val="1"/>
        <c:lblAlgn val="ctr"/>
        <c:lblOffset val="0"/>
        <c:tickLblSkip val="1"/>
        <c:tickMarkSkip val="1"/>
        <c:noMultiLvlLbl val="0"/>
      </c:catAx>
      <c:valAx>
        <c:axId val="170379424"/>
        <c:scaling>
          <c:orientation val="minMax"/>
          <c:max val="300"/>
          <c:min val="8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70378864"/>
        <c:crosses val="autoZero"/>
        <c:crossBetween val="midCat"/>
        <c:majorUnit val="20"/>
        <c:minorUnit val="5"/>
      </c:valAx>
      <c:spPr>
        <a:solidFill>
          <a:srgbClr val="FFFFFF"/>
        </a:solidFill>
        <a:ln w="25389">
          <a:noFill/>
        </a:ln>
      </c:spPr>
    </c:plotArea>
    <c:legend>
      <c:legendPos val="r"/>
      <c:legendEntry>
        <c:idx val="2"/>
        <c:delete val="1"/>
      </c:legendEntry>
      <c:layout>
        <c:manualLayout>
          <c:xMode val="edge"/>
          <c:yMode val="edge"/>
          <c:x val="0.22165709931419864"/>
          <c:y val="0.89868412550424148"/>
          <c:w val="0.40954906443146222"/>
          <c:h val="8.9592545070201507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c:f>
              <c:strCache>
                <c:ptCount val="1"/>
                <c:pt idx="0">
                  <c:v>2022</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77079500575E-2"/>
                  <c:y val="-9.2435742829443616E-3"/>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0754858913663851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1311927130604003E-2"/>
                  <c:y val="-4.061573384408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1432449448491839E-2"/>
                  <c:y val="-5.43893499799011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2568008438197637E-2"/>
                  <c:y val="3.481355371119139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82890573257857E-2"/>
                  <c:y val="-4.01451845546334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2323611417731739E-2"/>
                  <c:y val="3.70083469296066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9949468933205706E-2"/>
                  <c:y val="-4.32333120522098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176515318762724E-2"/>
                  <c:y val="-4.82249178312170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9228624459325759E-2"/>
                  <c:y val="3.815421720933531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2755169622488778E-2"/>
                  <c:y val="-5.105152396490990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75.400000000000006</c:v>
                </c:pt>
                <c:pt idx="1">
                  <c:v>66</c:v>
                </c:pt>
                <c:pt idx="2">
                  <c:v>57.1</c:v>
                </c:pt>
                <c:pt idx="3">
                  <c:v>50.3</c:v>
                </c:pt>
                <c:pt idx="4">
                  <c:v>52.8</c:v>
                </c:pt>
                <c:pt idx="5">
                  <c:v>58.5</c:v>
                </c:pt>
                <c:pt idx="6">
                  <c:v>61.5</c:v>
                </c:pt>
                <c:pt idx="7">
                  <c:v>59.5</c:v>
                </c:pt>
                <c:pt idx="8">
                  <c:v>59.3</c:v>
                </c:pt>
                <c:pt idx="9">
                  <c:v>55.9</c:v>
                </c:pt>
                <c:pt idx="10">
                  <c:v>56.1</c:v>
                </c:pt>
                <c:pt idx="11">
                  <c:v>57.6</c:v>
                </c:pt>
              </c:numCache>
            </c:numRef>
          </c:val>
          <c:smooth val="0"/>
        </c:ser>
        <c:ser>
          <c:idx val="2"/>
          <c:order val="1"/>
          <c:tx>
            <c:strRef>
              <c:f>Sheet1!$A$3</c:f>
              <c:strCache>
                <c:ptCount val="1"/>
                <c:pt idx="0">
                  <c:v>2023</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2.7038536070841612E-2"/>
                  <c:y val="-4.14532642879100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076614254994018E-3"/>
                  <c:y val="-3.404033955215063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9.3657124635121547E-2"/>
                  <c:y val="-4.268567780378801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00955838464113E-2"/>
                  <c:y val="-4.04256224728665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530044725717699E-2"/>
                  <c:y val="4.758790286349338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907138944080587E-2"/>
                  <c:y val="-4.41687356647986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3173236523004712E-2"/>
                  <c:y val="5.27402993544726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6068388647680646E-2"/>
                  <c:y val="4.89986049041167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7545972641270307E-2"/>
                  <c:y val="-4.865054030408361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4777720541941603E-2"/>
                  <c:y val="-4.2354638102669602E-2"/>
                </c:manualLayout>
              </c:layout>
              <c:numFmt formatCode="#,##0.0" sourceLinked="0"/>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formatCode="0.0">
                  <c:v>99</c:v>
                </c:pt>
                <c:pt idx="1">
                  <c:v>86.1</c:v>
                </c:pt>
                <c:pt idx="2">
                  <c:v>128.80000000000001</c:v>
                </c:pt>
                <c:pt idx="3">
                  <c:v>150.30000000000001</c:v>
                </c:pt>
                <c:pt idx="4" formatCode="0.0">
                  <c:v>146</c:v>
                </c:pt>
                <c:pt idx="5">
                  <c:v>136.1</c:v>
                </c:pt>
                <c:pt idx="6">
                  <c:v>132.69999999999999</c:v>
                </c:pt>
                <c:pt idx="7">
                  <c:v>130.6</c:v>
                </c:pt>
                <c:pt idx="8" formatCode="0.0">
                  <c:v>128</c:v>
                </c:pt>
                <c:pt idx="9">
                  <c:v>122.8</c:v>
                </c:pt>
              </c:numCache>
            </c:numRef>
          </c:val>
          <c:smooth val="0"/>
        </c:ser>
        <c:ser>
          <c:idx val="0"/>
          <c:order val="2"/>
          <c:tx>
            <c:strRef>
              <c:f>Sheet1!$A$4</c:f>
              <c:strCache>
                <c:ptCount val="1"/>
                <c:pt idx="0">
                  <c:v>100</c:v>
                </c:pt>
              </c:strCache>
            </c:strRef>
          </c:tx>
          <c:spPr>
            <a:ln w="9525">
              <a:solidFill>
                <a:sysClr val="windowText" lastClr="000000"/>
              </a:solidFill>
            </a:ln>
          </c:spPr>
          <c:marker>
            <c:symbol val="none"/>
          </c:marker>
          <c:dPt>
            <c:idx val="0"/>
            <c:bubble3D val="0"/>
          </c:dPt>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General</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1"/>
        </c:ser>
        <c:dLbls>
          <c:showLegendKey val="0"/>
          <c:showVal val="0"/>
          <c:showCatName val="0"/>
          <c:showSerName val="0"/>
          <c:showPercent val="0"/>
          <c:showBubbleSize val="0"/>
        </c:dLbls>
        <c:marker val="1"/>
        <c:smooth val="0"/>
        <c:axId val="171145328"/>
        <c:axId val="171145888"/>
      </c:lineChart>
      <c:catAx>
        <c:axId val="17114532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171145888"/>
        <c:crosses val="autoZero"/>
        <c:auto val="1"/>
        <c:lblAlgn val="ctr"/>
        <c:lblOffset val="0"/>
        <c:tickLblSkip val="1"/>
        <c:tickMarkSkip val="1"/>
        <c:noMultiLvlLbl val="0"/>
      </c:catAx>
      <c:valAx>
        <c:axId val="171145888"/>
        <c:scaling>
          <c:orientation val="minMax"/>
          <c:max val="160"/>
          <c:min val="4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171145328"/>
        <c:crosses val="autoZero"/>
        <c:crossBetween val="midCat"/>
        <c:majorUnit val="20"/>
      </c:valAx>
      <c:spPr>
        <a:solidFill>
          <a:srgbClr val="FFFFFF"/>
        </a:solidFill>
        <a:ln w="25409">
          <a:noFill/>
        </a:ln>
      </c:spPr>
    </c:plotArea>
    <c:legend>
      <c:legendPos val="b"/>
      <c:legendEntry>
        <c:idx val="2"/>
        <c:delete val="1"/>
      </c:legendEntry>
      <c:layout>
        <c:manualLayout>
          <c:xMode val="edge"/>
          <c:yMode val="edge"/>
          <c:x val="0.28971962616822428"/>
          <c:y val="0.89561892601262683"/>
          <c:w val="0.40094847957089474"/>
          <c:h val="8.636305596935518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C4416-BC86-4E1A-B4B1-06E9D06B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4</Pages>
  <Words>4092</Words>
  <Characters>2334</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6414</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28</cp:revision>
  <cp:lastPrinted>2023-05-16T11:23:00Z</cp:lastPrinted>
  <dcterms:created xsi:type="dcterms:W3CDTF">2023-06-15T09:27:00Z</dcterms:created>
  <dcterms:modified xsi:type="dcterms:W3CDTF">2023-12-21T14:07:00Z</dcterms:modified>
</cp:coreProperties>
</file>